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4206" w14:textId="700CF6C5" w:rsidR="00AB2612" w:rsidRDefault="00AB2612" w:rsidP="00184422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C63DF59" wp14:editId="5E7C35DE">
            <wp:extent cx="3529330" cy="913130"/>
            <wp:effectExtent l="0" t="0" r="0" b="127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933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31E81" w14:textId="10F869D5" w:rsidR="0050552F" w:rsidRPr="00A47AEB" w:rsidRDefault="00184422" w:rsidP="00A47AEB">
      <w:pPr>
        <w:spacing w:line="480" w:lineRule="auto"/>
        <w:ind w:firstLine="72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47A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Facemask</w:t>
      </w:r>
      <w:r w:rsidR="00A25437" w:rsidRPr="00A47A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47A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Wearing and Social Distancing: A Test of Risk</w:t>
      </w:r>
      <w:r w:rsidR="008A03CC" w:rsidRPr="00A47A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A47A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Compensation</w:t>
      </w:r>
      <w:r w:rsidR="00AC6328" w:rsidRPr="00A47AEB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Theory</w:t>
      </w:r>
    </w:p>
    <w:p w14:paraId="750824B4" w14:textId="73AEBD4D" w:rsidR="00A83892" w:rsidRPr="00B122FD" w:rsidRDefault="00B23C14" w:rsidP="00786F4E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Myriam Oliver</w:t>
      </w:r>
      <w:r w:rsidR="00852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B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Samuel Browning</w:t>
      </w:r>
      <w:r w:rsidR="00852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1</w:t>
      </w:r>
      <w:r w:rsidRPr="00B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303919" w:rsidRPr="00B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Mackenzie Davis</w:t>
      </w:r>
      <w:r w:rsidR="00852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1</w:t>
      </w:r>
      <w:r w:rsidR="00303919" w:rsidRPr="00B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631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303919" w:rsidRPr="00B122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E. Scott Geller</w:t>
      </w:r>
      <w:r w:rsidR="00852D5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1</w:t>
      </w:r>
    </w:p>
    <w:p w14:paraId="4E57EA35" w14:textId="00DD3496" w:rsidR="00723E39" w:rsidRDefault="006B14B0" w:rsidP="00A47AEB">
      <w:pPr>
        <w:spacing w:line="480" w:lineRule="auto"/>
        <w:jc w:val="center"/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</w:pPr>
      <w:r w:rsidRPr="006B14B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vertAlign w:val="superscript"/>
        </w:rPr>
        <w:t>1</w:t>
      </w:r>
      <w:r w:rsidR="001B2EBE" w:rsidRPr="006B14B0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Virginia Tech</w:t>
      </w:r>
    </w:p>
    <w:p w14:paraId="444ECD1A" w14:textId="07427E4C" w:rsidR="0093466E" w:rsidRPr="0093466E" w:rsidRDefault="0093466E" w:rsidP="00786F4E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May 15, 2021</w:t>
      </w:r>
    </w:p>
    <w:p w14:paraId="5ED2ECBE" w14:textId="77777777" w:rsidR="00000FCB" w:rsidRDefault="00FB113E" w:rsidP="008832F7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Abstract</w:t>
      </w:r>
    </w:p>
    <w:p w14:paraId="0FD8377D" w14:textId="73494056" w:rsidR="00476586" w:rsidRPr="00000FCB" w:rsidRDefault="00476586" w:rsidP="008832F7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Studies suggest facemask</w:t>
      </w:r>
      <w:r w:rsidR="00C34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wearing and social distancing are </w:t>
      </w:r>
      <w:r w:rsidR="006635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convenient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ways to prevent the spread of the coronavirus</w:t>
      </w:r>
      <w:r w:rsidR="00F85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However,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people</w:t>
      </w:r>
      <w:r w:rsidR="009F24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might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feel an unwarranted sense of safety when engaging in these COVID-prevention behaviors</w:t>
      </w:r>
      <w:r w:rsidR="001943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as predicted by risk compensation theory.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Our</w:t>
      </w:r>
      <w:r w:rsidR="00F854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field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research </w:t>
      </w:r>
      <w:r w:rsidR="004B34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evaluated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whether risk compensation </w:t>
      </w:r>
      <w:r w:rsidR="000400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influences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facemask</w:t>
      </w:r>
      <w:r w:rsidR="00076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wearing and social distancing. Th</w:t>
      </w:r>
      <w:r w:rsidR="001F7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0A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evidence-based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theory </w:t>
      </w:r>
      <w:r w:rsidR="001F72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risk </w:t>
      </w:r>
      <w:r w:rsidR="006B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homeostasis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presumes individuals will take more risks when they feel more protected. </w:t>
      </w:r>
      <w:r w:rsidR="00AF3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Therefore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someone wearing a </w:t>
      </w:r>
      <w:r w:rsidR="00447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mask </w:t>
      </w:r>
      <w:r w:rsidR="006B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should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feel safer and subsequently stand closer to others. </w:t>
      </w:r>
      <w:r w:rsidR="006B31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students </w:t>
      </w:r>
      <w:r w:rsidR="005C5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tested this theory by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observ</w:t>
      </w:r>
      <w:r w:rsidR="005C57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facemask wearing and social distancing in various locations. These students recorded three different observations in a Qualtrics survey: </w:t>
      </w:r>
      <w:r w:rsidR="00315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1)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individual’s gender, </w:t>
      </w:r>
      <w:r w:rsidR="003158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mask</w:t>
      </w:r>
      <w:r w:rsidR="00F75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wearing behavior (wearing a </w:t>
      </w:r>
      <w:r w:rsidR="00E4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mask, wearing a </w:t>
      </w:r>
      <w:r w:rsidR="00E4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mask incorrectly, or not wearing a </w:t>
      </w:r>
      <w:r w:rsidR="00E413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mask), and </w:t>
      </w:r>
      <w:r w:rsidR="002F79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estimated distance between the individual and the nearest person within a six-foot radius. </w:t>
      </w:r>
      <w:r w:rsidR="005E1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 </w:t>
      </w:r>
      <w:r w:rsidR="00C04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field </w:t>
      </w:r>
      <w:r w:rsidR="005E1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observation</w:t>
      </w:r>
      <w:r w:rsidR="00C046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5E1F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2</w:t>
      </w:r>
      <w:r w:rsidR="00F60A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,068 </w:t>
      </w:r>
      <w:r w:rsidR="00F11C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individual</w:t>
      </w:r>
      <w:r w:rsidR="003B3C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D13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revealed </w:t>
      </w:r>
      <w:r w:rsidR="00D04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people wearing a facemask</w:t>
      </w:r>
      <w:r w:rsidR="0033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maintained greater social</w:t>
      </w:r>
      <w:r w:rsidR="006961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/interpersonal</w:t>
      </w:r>
      <w:r w:rsidR="0033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distances than </w:t>
      </w:r>
      <w:r w:rsidR="005131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r w:rsidR="009851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id </w:t>
      </w:r>
      <w:r w:rsidR="0033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people not</w:t>
      </w:r>
      <w:r w:rsidR="00DA2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wearing a facemask or wearing</w:t>
      </w:r>
      <w:r w:rsidR="00DA2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facemask incorrectly. This finding supports</w:t>
      </w:r>
      <w:r w:rsidR="00331F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response generalization or a</w:t>
      </w:r>
      <w:r w:rsidR="000148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positive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spillover effect</w:t>
      </w:r>
      <w:r w:rsidR="00615F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rather than</w:t>
      </w:r>
      <w:r w:rsidRPr="00574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risk compensation. </w:t>
      </w:r>
    </w:p>
    <w:p w14:paraId="506557F0" w14:textId="15BCB75D" w:rsidR="00B14616" w:rsidRDefault="00B14616" w:rsidP="0032605B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Introduction</w:t>
      </w:r>
    </w:p>
    <w:p w14:paraId="03D32ED3" w14:textId="62F05FEE" w:rsidR="00E9254C" w:rsidRPr="00E9254C" w:rsidRDefault="00E9254C" w:rsidP="0032605B">
      <w:pPr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Facem</w:t>
      </w:r>
      <w:r w:rsidRPr="00C27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ask wearing and social distancing are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critical behaviors </w:t>
      </w:r>
      <w:r w:rsidR="008825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practiced worldwide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</w:t>
      </w:r>
      <w:r w:rsidRPr="00C27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prevent the spread of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COVID-19</w:t>
      </w:r>
      <w:r w:rsidRPr="00C27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We researched the following theory-based questio</w:t>
      </w:r>
      <w:r w:rsidR="00ED60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C27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 people wearing a COVID-prevention facemask maintain a closer social</w:t>
      </w:r>
      <w:r w:rsidR="008825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A7379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interpersonal</w:t>
      </w:r>
      <w:r w:rsidRPr="00C27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distance than those not wearing a facemask, as predicted by risk compensation theory? </w:t>
      </w:r>
      <w:r w:rsidR="00B86B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s</w:t>
      </w:r>
      <w:r w:rsidRPr="00C27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pecifically, researchers have demonstrated that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using </w:t>
      </w:r>
      <w:r w:rsidRPr="00C27E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personal protective equipment (PPE) increases risk-taking behavior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(e.g., Feng &amp; Wu, 2015; Streff &amp; Geller, 1988). To answer this important question, trained </w:t>
      </w:r>
      <w:r w:rsidR="00B86B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research students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systematically </w:t>
      </w:r>
      <w:r w:rsidR="0093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observed and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recorded facemask wearing and </w:t>
      </w:r>
      <w:r w:rsidR="00B76C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social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distancing in various public s</w:t>
      </w:r>
      <w:r w:rsidR="0093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ettings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07C6516" w14:textId="256B313D" w:rsidR="00FE6BBE" w:rsidRDefault="004E1E86" w:rsidP="0032605B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Method</w:t>
      </w:r>
    </w:p>
    <w:p w14:paraId="6D26EB9F" w14:textId="1F7D9E40" w:rsidR="000E3A39" w:rsidRDefault="0001255B" w:rsidP="0032605B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B159F1" wp14:editId="485D5F4E">
                <wp:simplePos x="0" y="0"/>
                <wp:positionH relativeFrom="margin">
                  <wp:align>right</wp:align>
                </wp:positionH>
                <wp:positionV relativeFrom="paragraph">
                  <wp:posOffset>-351472</wp:posOffset>
                </wp:positionV>
                <wp:extent cx="5943600" cy="444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445"/>
                          <a:chOff x="0" y="0"/>
                          <a:chExt cx="9646" cy="8"/>
                        </a:xfrm>
                      </wpg:grpSpPr>
                      <wpg:grpSp>
                        <wpg:cNvPr id="4" name="Group 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38" cy="2"/>
                            <a:chOff x="4" y="4"/>
                            <a:chExt cx="9638" cy="2"/>
                          </a:xfrm>
                        </wpg:grpSpPr>
                        <wps:wsp>
                          <wps:cNvPr id="5" name="Freeform 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38"/>
                                <a:gd name="T2" fmla="+- 0 9642 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0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7FD3A" id="Group 2" o:spid="_x0000_s1026" style="position:absolute;margin-left:416.8pt;margin-top:-27.65pt;width:468pt;height:.35pt;z-index:-251657216;mso-position-horizontal:right;mso-position-horizontal-relative:margin" coordsize="96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7uIAMAAOYHAAAOAAAAZHJzL2Uyb0RvYy54bWy8Vdtu2zAMfR+wfxD0uKGxkzhZY9Qpht4w&#10;oNsKNPsARZYvmCxpkhKn+/pRku06KYoBHbA8BJRJkTzkIXVxeWg42jNtaikyPJ3EGDFBZV6LMsM/&#10;Nrdn5xgZS0ROuBQsw0/M4Mv1+3cXrUrZTFaS50wjcCJM2qoMV9aqNIoMrVhDzEQqJkBZSN0QC0dd&#10;RrkmLXhveDSL42XUSp0rLSkzBr5eByVee/9Fwaj9XhSGWcQzDLlZ/6/9/9b9R+sLkpaaqKqmXRrk&#10;DVk0pBYQdHB1TSxBO12/cNXUVEsjCzuhsolkUdSUeQyAZhqfoLnTcqc8ljJtSzWUCUp7Uqc3u6Xf&#10;9g8a1XmGZxgJ0kCLfFQ0c6VpVZmCxZ1Wj+pBB3wg3kv604A6OtW7cxmM0bb9KnNwR3ZW+tIcCt04&#10;FwAaHXwHnoYOsINFFD4uVsl8GUOjKOiSJFmEBtEKuvjiEq1uumurZbIMd87dhYikIZhPsEsooPGH&#10;AVgHPfnP0CGegxew9dBXyznMisPtS0/SAfSR+Rj00YVXQcNgmWfumH/jzmNFFPOUNI4ZXQEXfQFv&#10;NWNuWNE80Mcb9dwxY+KMNK0yqQF+/ZUyR4V4pW5DGaCAO2PvmPSkI/t7Y8Ow5yB5Kucd4TfAt6Lh&#10;MPcfz1CMEtR1phwMpr3BhwhtYtQi36zOXe8FBmjkBSg5e+lo3ts4R7ORI0i77BMjVZ8rPYguWZAQ&#10;cTs19rOkpHHjsIHE+iECD2DkgL1iC7FPbcOdLoSGZXm6JjVGsCa3gamKWJeZC+FE1GbY18F9aOSe&#10;baRX2ZNBhSDPWi7GVoHzo6yCGm64AH6Qh6Au11FDhbytOfct4MKlsoiXU18bI3mdO6XLxuhye8U1&#10;2hP3APhftyGOzGDRitw7qxjJbzrZkpoHGYJzqC3sk0BVt0FMupX5E9BWy/CswDMIQiX1b4xaeFIy&#10;bH7tiGYY8S8C5m41TRL3BvlDsvg0g4Mea7ZjDREUXGXYYmi8E69seLd2StdlBZECXCE/w4Ytasdu&#10;n1/IqjvA6Hup28udDI8JSEev1fjsrZ6f5/UfAAAA//8DAFBLAwQUAAYACAAAACEAAMao7d4AAAAI&#10;AQAADwAAAGRycy9kb3ducmV2LnhtbEyPQUvDQBCF74L/YRnBW7uJMUFjNqUU9VQEW0G8TbPTJDS7&#10;G7LbJP33Tk96nPceb75XrGbTiZEG3zqrIF5GIMhWTre2VvC1f1s8gfABrcbOWVJwIQ+r8vamwFy7&#10;yX7SuAu14BLrc1TQhNDnUvqqIYN+6Xqy7B3dYDDwOdRSDzhxuenkQxRl0mBr+UODPW0aqk67s1Hw&#10;PuG0TuLXcXs6bi4/+/TjexuTUvd38/oFRKA5/IXhis/oUDLTwZ2t9qJTwEOCgkWaJiDYfk4yVg5X&#10;5TEDWRby/4DyFwAA//8DAFBLAQItABQABgAIAAAAIQC2gziS/gAAAOEBAAATAAAAAAAAAAAAAAAA&#10;AAAAAABbQ29udGVudF9UeXBlc10ueG1sUEsBAi0AFAAGAAgAAAAhADj9If/WAAAAlAEAAAsAAAAA&#10;AAAAAAAAAAAALwEAAF9yZWxzLy5yZWxzUEsBAi0AFAAGAAgAAAAhAAMpHu4gAwAA5gcAAA4AAAAA&#10;AAAAAAAAAAAALgIAAGRycy9lMm9Eb2MueG1sUEsBAi0AFAAGAAgAAAAhAADGqO3eAAAACAEAAA8A&#10;AAAAAAAAAAAAAAAAegUAAGRycy9kb3ducmV2LnhtbFBLBQYAAAAABAAEAPMAAACFBgAAAAA=&#10;">
                <v:group id="_x0000_s1027" style="position:absolute;left:4;top:4;width:9638;height:2" coordorigin="4,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" o:spid="_x0000_s1028" style="position:absolute;left:4;top: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/SOxAAAANoAAAAPAAAAZHJzL2Rvd25yZXYueG1sRI9BawIx&#10;FITvBf9DeEJvNbHQIlujqCAUaVHXgvb22LzuLm5eliTV1V/fCAWPw8x8w4ynnW3EiXyoHWsYDhQI&#10;4sKZmksNX7vl0whEiMgGG8ek4UIBppPewxgz4868pVMeS5EgHDLUUMXYZlKGoiKLYeBa4uT9OG8x&#10;JulLaTyeE9w28lmpV2mx5rRQYUuLiopj/ms1HFSrvs3n/Iobv96Pinq1MR8rrR/73ewNRKQu3sP/&#10;7Xej4QVuV9INkJM/AAAA//8DAFBLAQItABQABgAIAAAAIQDb4fbL7gAAAIUBAAATAAAAAAAAAAAA&#10;AAAAAAAAAABbQ29udGVudF9UeXBlc10ueG1sUEsBAi0AFAAGAAgAAAAhAFr0LFu/AAAAFQEAAAsA&#10;AAAAAAAAAAAAAAAAHwEAAF9yZWxzLy5yZWxzUEsBAi0AFAAGAAgAAAAhAJLb9I7EAAAA2gAAAA8A&#10;AAAAAAAAAAAAAAAABwIAAGRycy9kb3ducmV2LnhtbFBLBQYAAAAAAwADALcAAAD4AgAAAAA=&#10;" path="m,l9638,e" filled="f" strokeweight=".14058mm">
                    <v:path arrowok="t" o:connecttype="custom" o:connectlocs="0,0;9638,0" o:connectangles="0,0"/>
                  </v:shape>
                </v:group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A90B54" wp14:editId="1E888BC3">
            <wp:simplePos x="0" y="0"/>
            <wp:positionH relativeFrom="column">
              <wp:posOffset>5194300</wp:posOffset>
            </wp:positionH>
            <wp:positionV relativeFrom="paragraph">
              <wp:posOffset>-628650</wp:posOffset>
            </wp:positionV>
            <wp:extent cx="756285" cy="195580"/>
            <wp:effectExtent l="0" t="0" r="5715" b="0"/>
            <wp:wrapNone/>
            <wp:docPr id="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A3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Participants</w:t>
      </w:r>
    </w:p>
    <w:p w14:paraId="699FBEBE" w14:textId="2D5F3322" w:rsidR="00BF1DB7" w:rsidRDefault="000D7179" w:rsidP="00BF1DB7">
      <w:pPr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total of 2,068 participants </w:t>
      </w:r>
      <w:r w:rsidR="00803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were observed</w:t>
      </w:r>
      <w:r w:rsidR="00150B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primarily </w:t>
      </w:r>
      <w:r w:rsidR="004A2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</w:t>
      </w:r>
      <w:r w:rsidR="009003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4A2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Virginia Tech </w:t>
      </w:r>
      <w:r w:rsidR="009373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="004A2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ampus and surrounding areas.</w:t>
      </w:r>
      <w:r w:rsidR="0029697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C7D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A218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</w:t>
      </w:r>
      <w:r w:rsidR="00F336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articipants were not </w:t>
      </w:r>
      <w:r w:rsidR="00486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recruited but</w:t>
      </w:r>
      <w:r w:rsidR="00375B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E661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were </w:t>
      </w:r>
      <w:r w:rsidR="00375B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observed in </w:t>
      </w:r>
      <w:r w:rsidR="00A2186F">
        <w:rPr>
          <w:rFonts w:ascii="Times New Roman" w:hAnsi="Times New Roman" w:cs="Times New Roman"/>
          <w:sz w:val="24"/>
          <w:szCs w:val="24"/>
          <w:shd w:val="clear" w:color="auto" w:fill="FFFFFF"/>
        </w:rPr>
        <w:t>public locations</w:t>
      </w:r>
      <w:r w:rsidR="003977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32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105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these participants</w:t>
      </w:r>
      <w:r w:rsidR="008431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11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1076 </w:t>
      </w:r>
      <w:r w:rsidR="002C7B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C11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i.e., </w:t>
      </w:r>
      <w:r w:rsidR="00A344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52 percent</w:t>
      </w:r>
      <w:r w:rsidR="00D576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were </w:t>
      </w:r>
      <w:r w:rsidR="003C08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male,</w:t>
      </w:r>
      <w:r w:rsidR="00D576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C11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992 (i.e., </w:t>
      </w:r>
      <w:r w:rsidR="00D576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48 percent</w:t>
      </w:r>
      <w:r w:rsidR="00C11F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D576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were female. </w:t>
      </w:r>
    </w:p>
    <w:p w14:paraId="35C84D5F" w14:textId="70D5EB10" w:rsidR="00842B02" w:rsidRDefault="00842B02" w:rsidP="0032605B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Materials</w:t>
      </w:r>
    </w:p>
    <w:p w14:paraId="59A7BF3E" w14:textId="28D7F2DD" w:rsidR="00802124" w:rsidRPr="00435D47" w:rsidRDefault="00435D47" w:rsidP="0032605B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C42A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Researchers used a Qualtrics survey</w:t>
      </w:r>
      <w:r w:rsidR="00A22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record </w:t>
      </w:r>
      <w:r w:rsidR="00CD33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their </w:t>
      </w:r>
      <w:r w:rsidR="00A227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observations. </w:t>
      </w:r>
      <w:r w:rsidR="00511A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Observers noted</w:t>
      </w:r>
      <w:r w:rsidR="006D2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gender, mask-wearing behavior (wearing a </w:t>
      </w:r>
      <w:r w:rsidR="00E413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6D2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mask, wearing a </w:t>
      </w:r>
      <w:r w:rsidR="00E413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6D2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 incorrectly, or not wearing a </w:t>
      </w:r>
      <w:r w:rsidR="00E413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6D2A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mask)</w:t>
      </w:r>
      <w:r w:rsidR="00601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estimated </w:t>
      </w:r>
      <w:r w:rsidR="00D72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6012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interpersonal distance of the target individual from the nearest person</w:t>
      </w:r>
      <w:r w:rsidR="007666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within a six-foot radius</w:t>
      </w:r>
      <w:r w:rsidR="00E426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153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9A65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observers record</w:t>
      </w:r>
      <w:r w:rsidR="003041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</w:t>
      </w:r>
      <w:r w:rsidR="009A65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additional information</w:t>
      </w:r>
      <w:r w:rsidR="0043620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 comments section</w:t>
      </w:r>
      <w:r w:rsidR="003771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the observational survey</w:t>
      </w:r>
      <w:r w:rsidR="009C12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7083145F" w14:textId="5131D200" w:rsidR="00F97AA9" w:rsidRDefault="00BD3FC2" w:rsidP="0032605B">
      <w:pPr>
        <w:spacing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Procedure</w:t>
      </w:r>
    </w:p>
    <w:p w14:paraId="543BE969" w14:textId="2062B2CA" w:rsidR="00CD540F" w:rsidRPr="00B81CC5" w:rsidRDefault="00621E1F" w:rsidP="0032605B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order to mitigate observer bias, researchers followed </w:t>
      </w:r>
      <w:r w:rsidR="00F61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specific data</w:t>
      </w:r>
      <w:r w:rsidR="00AA1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collection </w:t>
      </w:r>
      <w:r w:rsidR="00F61D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protocol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D7E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o</w:t>
      </w:r>
      <w:r w:rsidR="003420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bservers picked </w:t>
      </w:r>
      <w:r w:rsidR="005377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location with ample space for </w:t>
      </w:r>
      <w:r w:rsidR="00775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participants to social distance. In </w:t>
      </w:r>
      <w:r w:rsidR="009C02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selected</w:t>
      </w:r>
      <w:r w:rsidR="00775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location, the</w:t>
      </w:r>
      <w:r w:rsidR="00A135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research student</w:t>
      </w:r>
      <w:r w:rsidR="00775E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picked </w:t>
      </w:r>
      <w:r w:rsidR="00B766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A327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landmark </w:t>
      </w:r>
      <w:r w:rsidR="00B766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(e.g., </w:t>
      </w:r>
      <w:r w:rsidR="00726F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B766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lamppost)</w:t>
      </w:r>
      <w:r w:rsidR="00A15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as a point of </w:t>
      </w:r>
      <w:r w:rsidR="004728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reference</w:t>
      </w:r>
      <w:r w:rsidR="00E377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for</w:t>
      </w:r>
      <w:r w:rsidR="00A15D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recording</w:t>
      </w:r>
      <w:r w:rsidR="00B766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observations of individuals who </w:t>
      </w:r>
      <w:r w:rsidR="00A327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passed </w:t>
      </w:r>
      <w:r w:rsidR="003E13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</w:t>
      </w:r>
      <w:r w:rsidR="00A835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r w:rsidR="003E13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landmark. In a Qualtrics survey, observers </w:t>
      </w:r>
      <w:r w:rsidR="00ED67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recorded gender, mask-wearing behavior, and </w:t>
      </w:r>
      <w:r w:rsidR="00733C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766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estimated </w:t>
      </w:r>
      <w:r w:rsidR="002C61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interpersonal</w:t>
      </w:r>
      <w:r w:rsidR="00C521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66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distance </w:t>
      </w:r>
      <w:r w:rsidR="00404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between</w:t>
      </w:r>
      <w:r w:rsidR="0076660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target individuals</w:t>
      </w:r>
      <w:r w:rsidR="005A64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4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the nearest person</w:t>
      </w:r>
      <w:r w:rsidR="001929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feet</w:t>
      </w:r>
      <w:r w:rsidR="004560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(using whole numbers)</w:t>
      </w:r>
      <w:r w:rsidR="004043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874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Observers stayed in the same location using the same landmark for </w:t>
      </w:r>
      <w:r w:rsidR="006D1A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least 30 minutes in order to record a sufficient number of </w:t>
      </w:r>
      <w:r w:rsidR="00DB5C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behavioral </w:t>
      </w:r>
      <w:r w:rsidR="006D1A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observations.</w:t>
      </w:r>
      <w:r w:rsidR="00CD540F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</w:p>
    <w:p w14:paraId="7C07185E" w14:textId="1FD3E697" w:rsidR="00204770" w:rsidRPr="00A964AC" w:rsidRDefault="004E1E86" w:rsidP="00A964AC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Results</w:t>
      </w:r>
    </w:p>
    <w:p w14:paraId="5130FB18" w14:textId="7FA3132A" w:rsidR="00956D3E" w:rsidRPr="000B174E" w:rsidRDefault="00956D3E" w:rsidP="006269A7">
      <w:pPr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3(mask-wearing behavior) x 2(gender) factorial ANOVA was used with </w:t>
      </w:r>
      <w:r w:rsidR="005903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interpersonal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distance as the dependent variable. The three levels for mask</w:t>
      </w:r>
      <w:r w:rsidR="001625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wearing behavior were wearing a </w:t>
      </w:r>
      <w:r w:rsidR="00B96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mask, wearing a </w:t>
      </w:r>
      <w:r w:rsidR="00B96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 incorrectly (i.e., not covering the nose), and not wearing a </w:t>
      </w:r>
      <w:r w:rsidR="00B96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mask. For gender, the two levels were male and female. </w:t>
      </w:r>
      <w:r w:rsidR="007228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regard to mask-wearing behavior, 1842 (i.e., 89 percent) participants were wearing a facemask correctly, 149 (i.e., 7 percent) were wearing a facemask incorrectly, and 77 (i.e., 4 percent) were not wearing a facemask</w:t>
      </w:r>
      <w:r w:rsidR="00A964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B71B1DC" w14:textId="005A320D" w:rsidR="00117716" w:rsidRPr="007E71F4" w:rsidRDefault="00D17DE6" w:rsidP="007E71F4">
      <w:pPr>
        <w:spacing w:line="240" w:lineRule="auto"/>
        <w:ind w:firstLine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8E20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ANOVA showed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only </w:t>
      </w:r>
      <w:r w:rsidR="009B7C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main effect for mask-wearing behavior</w:t>
      </w:r>
      <w:r w:rsidR="00FD19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 xml:space="preserve">F=12.80, 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 xml:space="preserve"> </m:t>
        </m:r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p&lt;.001)</m:t>
        </m:r>
      </m:oMath>
      <w:r w:rsidR="009B7C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with </w:t>
      </w:r>
      <w:r w:rsidR="009B7C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 effect for gender</w:t>
      </w:r>
      <w:r w:rsidR="00FD19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D1953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(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F=.458,  p=.498</m:t>
        </m:r>
      </m:oMath>
      <w:r w:rsidR="00FD1953">
        <w:rPr>
          <w:rFonts w:ascii="Cambria Math" w:eastAsiaTheme="minorEastAsia" w:hAnsi="Cambria Math" w:cs="Times New Roman"/>
          <w:color w:val="222222"/>
          <w:sz w:val="24"/>
          <w:szCs w:val="24"/>
          <w:shd w:val="clear" w:color="auto" w:fill="FFFFFF"/>
        </w:rPr>
        <w:t>)</w:t>
      </w:r>
      <w:r w:rsidR="009B7C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9671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no interaction between mask-wearin</w:t>
      </w:r>
      <w:r w:rsidR="008370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 </w:t>
      </w:r>
      <w:r w:rsidR="00C00A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r w:rsidR="00CF08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havior </w:t>
      </w:r>
      <w:r w:rsidR="008370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gender</w:t>
      </w:r>
      <w:r w:rsidR="00110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F</m:t>
        </m:r>
      </m:oMath>
      <w:r w:rsidR="00110B88" w:rsidRPr="00A04ACE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= </w:t>
      </w:r>
      <w:r w:rsidR="00110B88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2.10</w:t>
      </w:r>
      <w:r w:rsidR="00110B88" w:rsidRPr="00A04ACE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, 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p</m:t>
        </m:r>
      </m:oMath>
      <w:r w:rsidR="00110B88" w:rsidRPr="00A04ACE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= .</w:t>
      </w:r>
      <w:r w:rsidR="00110B88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123</w:t>
      </w:r>
      <w:r w:rsidR="00110B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370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260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</w:t>
      </w:r>
      <w:r w:rsidR="002608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mask-wearing behavior </w:t>
      </w:r>
      <w:r w:rsidR="00D65C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was examined </w:t>
      </w:r>
      <w:r w:rsidR="007E0E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more closely</w:t>
      </w:r>
      <w:r w:rsidR="00D65C7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2308D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E64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data revealed</w:t>
      </w:r>
      <w:r w:rsidR="006E24D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DD4B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1) </w:t>
      </w:r>
      <w:r w:rsidR="00E64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people </w:t>
      </w:r>
      <w:r w:rsidR="00BF3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who wore</w:t>
      </w:r>
      <w:r w:rsidR="00E64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r w:rsidR="006E7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E64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 kept a</w:t>
      </w:r>
      <w:r w:rsidR="00BF03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 average</w:t>
      </w:r>
      <w:r w:rsidR="00E64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78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interpersonal</w:t>
      </w:r>
      <w:r w:rsidR="00E649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distance of </w:t>
      </w:r>
      <w:r w:rsidR="00BF3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3.09 feet, </w:t>
      </w:r>
      <w:r w:rsidR="00383A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</w:t>
      </w:r>
      <w:r w:rsidR="00BF3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people who </w:t>
      </w:r>
      <w:r w:rsidR="004F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wore </w:t>
      </w:r>
      <w:r w:rsidR="00BF3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6E71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BF3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 incorrectly kept an average social distance of 2.10 feet</w:t>
      </w:r>
      <w:r w:rsidR="00D21B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BF3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383A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3) </w:t>
      </w:r>
      <w:r w:rsidR="00BF3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peop</w:t>
      </w:r>
      <w:r w:rsidR="004F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 who did not wear a </w:t>
      </w:r>
      <w:r w:rsidR="001D54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4F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 kept an average </w:t>
      </w:r>
      <w:r w:rsidR="00072A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interpersonal</w:t>
      </w:r>
      <w:r w:rsidR="004F30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distance of </w:t>
      </w:r>
      <w:r w:rsidR="002D04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2.13 feet</w:t>
      </w:r>
      <w:r w:rsidR="00BF03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405FE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From Tukey’s HSD, </w:t>
      </w:r>
      <w:r w:rsidR="00D66AB0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it was determined</w:t>
      </w:r>
      <w:r w:rsidR="00D91DB5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that</w:t>
      </w:r>
      <w:r w:rsidR="002E72D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A1925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the interpers</w:t>
      </w:r>
      <w:r w:rsidR="0071664A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onal </w:t>
      </w:r>
      <w:r w:rsidR="006D5720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distance for </w:t>
      </w:r>
      <w:r w:rsidR="00E5170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t</w:t>
      </w:r>
      <w:r w:rsidR="002E72D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he </w:t>
      </w:r>
      <w:r w:rsidR="00E5170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2E72D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ask group </w:t>
      </w:r>
      <w:r w:rsidR="000D26E3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wa</w:t>
      </w:r>
      <w:r w:rsidR="002E72D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s significantly</w:t>
      </w:r>
      <w:r w:rsidR="006E62FD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greater</w:t>
      </w:r>
      <w:r w:rsidR="002E72D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A4AB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than the </w:t>
      </w:r>
      <w:r w:rsidR="00072A30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interpersonal</w:t>
      </w:r>
      <w:r w:rsidR="00FA4AB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distance</w:t>
      </w:r>
      <w:r w:rsidR="004F1D1B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for the</w:t>
      </w:r>
      <w:r w:rsidR="002E72D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5170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2E72D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 xml:space="preserve">o </w:t>
      </w:r>
      <w:r w:rsidR="00E5170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2E72D7"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</w:rPr>
        <w:t>ask (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p</m:t>
        </m:r>
      </m:oMath>
      <w:r w:rsidR="00050966" w:rsidRPr="00A04ACE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D26E3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= .008) </w:t>
      </w:r>
      <w:r w:rsidR="00DB22D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6F20BF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DB22D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M</w:t>
      </w:r>
      <w:r w:rsidR="006F20BF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ask </w:t>
      </w:r>
      <w:r w:rsidR="00DB22D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Incorrect </w:t>
      </w:r>
      <w:r w:rsidR="006F20BF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group</w:t>
      </w:r>
      <w:r w:rsidR="00EB3E17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s</w:t>
      </w:r>
      <w:r w:rsidR="00A37293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p</m:t>
        </m:r>
      </m:oMath>
      <w:r w:rsidR="00A37293" w:rsidRPr="00A04ACE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37293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&lt; .001</w:t>
      </w:r>
      <w:r w:rsidR="00CA7C8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)</w:t>
      </w:r>
      <w:r w:rsidR="0097217D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. T</w:t>
      </w:r>
      <w:r w:rsidR="00CA7C8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he</w:t>
      </w:r>
      <w:r w:rsidR="0097217D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F20EF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mean </w:t>
      </w:r>
      <w:r w:rsidR="00C917D8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interpersonal</w:t>
      </w:r>
      <w:r w:rsidR="0097217D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distance for the</w:t>
      </w:r>
      <w:r w:rsidR="00CA7C8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7217D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No</w:t>
      </w:r>
      <w:r w:rsidR="00CA7C8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7217D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M</w:t>
      </w:r>
      <w:r w:rsidR="00CA7C8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ask group and </w:t>
      </w:r>
      <w:r w:rsidR="007E71F4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the M</w:t>
      </w:r>
      <w:r w:rsidR="0029478D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ask </w:t>
      </w:r>
      <w:r w:rsidR="007E71F4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I</w:t>
      </w:r>
      <w:r w:rsidR="0029478D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ncorrect group w</w:t>
      </w:r>
      <w:r w:rsidR="00AA2A67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as</w:t>
      </w:r>
      <w:r w:rsidR="0029478D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not significantly different (</w:t>
      </w:r>
      <m:oMath>
        <m:r>
          <w:rPr>
            <w:rFonts w:ascii="Cambria Math" w:hAnsi="Cambria Math" w:cs="Times New Roman"/>
            <w:color w:val="222222"/>
            <w:sz w:val="24"/>
            <w:szCs w:val="24"/>
            <w:shd w:val="clear" w:color="auto" w:fill="FFFFFF"/>
          </w:rPr>
          <m:t>p</m:t>
        </m:r>
      </m:oMath>
      <w:r w:rsidR="00B94E4A" w:rsidRPr="00A04ACE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= </w:t>
      </w:r>
      <w:r w:rsidR="00B94E4A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>.997).</w:t>
      </w:r>
      <w:r w:rsidR="00D91ADB">
        <w:rPr>
          <w:rFonts w:ascii="Cambria Math" w:hAnsi="Cambria Math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64CEE346" w14:textId="77777777" w:rsidR="005E15FD" w:rsidRPr="00207D92" w:rsidRDefault="005E15FD" w:rsidP="003771D5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6D0B531" w14:textId="4D51A681" w:rsidR="00116D7C" w:rsidRDefault="00116D7C" w:rsidP="0032605B">
      <w:pPr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Discussion</w:t>
      </w:r>
    </w:p>
    <w:p w14:paraId="506D79A1" w14:textId="0C4C374C" w:rsidR="00C0313A" w:rsidRDefault="007813C7" w:rsidP="0032605B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FCB972" wp14:editId="62F20772">
            <wp:simplePos x="0" y="0"/>
            <wp:positionH relativeFrom="margin">
              <wp:align>right</wp:align>
            </wp:positionH>
            <wp:positionV relativeFrom="paragraph">
              <wp:posOffset>-687429</wp:posOffset>
            </wp:positionV>
            <wp:extent cx="756285" cy="195580"/>
            <wp:effectExtent l="0" t="0" r="5715" b="0"/>
            <wp:wrapNone/>
            <wp:docPr id="6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B2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A9CEEF" wp14:editId="25070553">
                <wp:simplePos x="0" y="0"/>
                <wp:positionH relativeFrom="margin">
                  <wp:align>right</wp:align>
                </wp:positionH>
                <wp:positionV relativeFrom="paragraph">
                  <wp:posOffset>-423324</wp:posOffset>
                </wp:positionV>
                <wp:extent cx="5943600" cy="444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445"/>
                          <a:chOff x="0" y="0"/>
                          <a:chExt cx="9646" cy="8"/>
                        </a:xfrm>
                      </wpg:grpSpPr>
                      <wpg:grpSp>
                        <wpg:cNvPr id="8" name="Group 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38" cy="2"/>
                            <a:chOff x="4" y="4"/>
                            <a:chExt cx="9638" cy="2"/>
                          </a:xfrm>
                        </wpg:grpSpPr>
                        <wps:wsp>
                          <wps:cNvPr id="9" name="Freeform 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38"/>
                                <a:gd name="T2" fmla="+- 0 9642 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0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70FB7" id="Group 7" o:spid="_x0000_s1026" style="position:absolute;margin-left:416.8pt;margin-top:-33.35pt;width:468pt;height:.35pt;z-index:-251653120;mso-position-horizontal:right;mso-position-horizontal-relative:margin" coordsize="96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37JQMAAOYHAAAOAAAAZHJzL2Uyb0RvYy54bWy0Vdtu2zAMfR+wfxD0uKG1kzhpY9Qpht4w&#10;oNsKNPsARZYvmCxpkhKn/fpRku06KYoBHZaHgDIpkoc8pC4u9w1HO6ZNLUWGJ6cxRkxQmdeizPDP&#10;9e3JOUbGEpETLgXL8BMz+HL18cNFq1I2lZXkOdMInAiTtirDlbUqjSJDK9YQcyoVE6AspG6IhaMu&#10;o1yTFrw3PJrG8SJqpc6VlpQZA1+vgxKvvP+iYNT+KArDLOIZhtys/9f+f+P+o9UFSUtNVFXTLg3y&#10;jiwaUgsIOri6Jpagra5fuWpqqqWRhT2lsolkUdSUeQyAZhIfobnTcqs8ljJtSzWUCUp7VKd3u6Xf&#10;dw8a1XmGzzASpIEW+ajozJWmVWUKFndaPaoHHfCBeC/pLwPq6FjvzmUwRpv2m8zBHdla6UuzL3Tj&#10;XABotPcdeBo6wPYWUfg4XyazRQyNoqBLkmQeGkQr6OKrS7S66a4tF8ki3Dl3FyKShmA+wS6hgMYf&#10;BmAddODoGPr0f0NPMHLwArYe+nIxgzwcbh+fpAPoA/Mx6IMLb4KGwTIv3DH/xp3HiijmKWkcM7oC&#10;LvsC3mrG3LCiWaihN+q5Y8bEGWlaZVID/PorZQ4K8UbdhjJAAbfG3jHpSUd298aGYc9B8lTOu66v&#10;gW9Fw2HuP5+gGCWo60w5GEx6g08RWseoRb5Znbvey7Q38l6AktPXjma9jXM0HTmCtMs+MVL1udK9&#10;6JIFCRG3U2M/S0oaNw5rSKwfIvAARg7YG7YQ+9g23OlCaFiWx2tSYwRrchOYqoh1mbkQTkRthn0d&#10;3IdG7thaepU9GlQI8qLlYmwVOD/KKqjhhgvgB3kI6nIdNVTI25pz3wIuXCrzeDHxtTGS17lTumyM&#10;LjdXXKMdcQ+A/zkw4OzADBatyL2zipH8ppMtqXmQwZ5DbWGfBKq6DWLSjcyfgLZahmcFnkEQKqmf&#10;MWrhScmw+b0lmmHEvwqYu+UkSdwb5A/J/GwKBz3WbMYaIii4yrDF0HgnXtnwbm2VrssKIgW4Qn6B&#10;DVvUjt0+v5BVd4DR91K3lzsZHhOQDl6r8dlbvTzPqz8AAAD//wMAUEsDBBQABgAIAAAAIQBfc4Qx&#10;3gAAAAgBAAAPAAAAZHJzL2Rvd25yZXYueG1sTI9BS8NAEIXvgv9hGcFbu4nFqDGbUop6KkJbQbxN&#10;k2kSmp0N2W2S/ntHL3qc9x5vvpctJ9uqgXrfODYQzyNQxIUrG64MfOxfZ4+gfEAusXVMBi7kYZlf&#10;X2WYlm7kLQ27UCkpYZ+igTqELtXaFzVZ9HPXEYt3dL3FIGdf6bLHUcptq++iKNEWG5YPNXa0rqk4&#10;7c7WwNuI42oRvwyb03F9+drfv39uYjLm9mZaPYMKNIW/MPzgCzrkwnRwZy69ag3IkGBgliQPoMR+&#10;WiSiHH6VCHSe6f8D8m8AAAD//wMAUEsBAi0AFAAGAAgAAAAhALaDOJL+AAAA4QEAABMAAAAAAAAA&#10;AAAAAAAAAAAAAFtDb250ZW50X1R5cGVzXS54bWxQSwECLQAUAAYACAAAACEAOP0h/9YAAACUAQAA&#10;CwAAAAAAAAAAAAAAAAAvAQAAX3JlbHMvLnJlbHNQSwECLQAUAAYACAAAACEAq13d+yUDAADmBwAA&#10;DgAAAAAAAAAAAAAAAAAuAgAAZHJzL2Uyb0RvYy54bWxQSwECLQAUAAYACAAAACEAX3OEMd4AAAAI&#10;AQAADwAAAAAAAAAAAAAAAAB/BQAAZHJzL2Rvd25yZXYueG1sUEsFBgAAAAAEAAQA8wAAAIoGAAAA&#10;AA==&#10;">
                <v:group id="Group 2" o:spid="_x0000_s1027" style="position:absolute;left:4;top:4;width:9638;height:2" coordorigin="4,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" o:spid="_x0000_s1028" style="position:absolute;left:4;top: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6LxAAAANoAAAAPAAAAZHJzL2Rvd25yZXYueG1sRI9BawIx&#10;FITvBf9DeEJvNdFDsVujaKEgolTXgvb22LzuLm5eliTq2l/fFAoeh5n5hpnMOtuIC/lQO9YwHCgQ&#10;xIUzNZcaPvfvT2MQISIbbByThhsFmE17DxPMjLvyji55LEWCcMhQQxVjm0kZiooshoFriZP37bzF&#10;mKQvpfF4TXDbyJFSz9JizWmhwpbeKipO+dlqOKpWfZnN4ge3/uMwLurV1qxXWj/2u/kriEhdvIf/&#10;20uj4QX+rqQbIKe/AAAA//8DAFBLAQItABQABgAIAAAAIQDb4fbL7gAAAIUBAAATAAAAAAAAAAAA&#10;AAAAAAAAAABbQ29udGVudF9UeXBlc10ueG1sUEsBAi0AFAAGAAgAAAAhAFr0LFu/AAAAFQEAAAsA&#10;AAAAAAAAAAAAAAAAHwEAAF9yZWxzLy5yZWxzUEsBAi0AFAAGAAgAAAAhABOW/ovEAAAA2gAAAA8A&#10;AAAAAAAAAAAAAAAABwIAAGRycy9kb3ducmV2LnhtbFBLBQYAAAAAAwADALcAAAD4AgAAAAA=&#10;" path="m,l9638,e" filled="f" strokeweight=".14058mm">
                    <v:path arrowok="t" o:connecttype="custom" o:connectlocs="0,0;9638,0" o:connectangles="0,0"/>
                  </v:shape>
                </v:group>
                <w10:wrap anchorx="margin"/>
              </v:group>
            </w:pict>
          </mc:Fallback>
        </mc:AlternateContent>
      </w:r>
      <w:r w:rsidR="00E017A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ab/>
      </w:r>
      <w:r w:rsidR="00D02E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</w:t>
      </w:r>
      <w:r w:rsidR="00A54B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</w:t>
      </w:r>
      <w:r w:rsidR="00027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754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study </w:t>
      </w:r>
      <w:r w:rsidR="000271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investigate</w:t>
      </w:r>
      <w:r w:rsidR="000A34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9C043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E22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risk compensation theory </w:t>
      </w:r>
      <w:r w:rsidR="004145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with regard to</w:t>
      </w:r>
      <w:r w:rsidR="008E22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its applicability </w:t>
      </w:r>
      <w:r w:rsidR="005C1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</w:t>
      </w:r>
      <w:r w:rsidR="009005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certain</w:t>
      </w:r>
      <w:r w:rsidR="00FD19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1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COVID-prevention behaviors</w:t>
      </w:r>
      <w:r w:rsidR="008B3C0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5C1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facemask</w:t>
      </w:r>
      <w:r w:rsidR="00EF5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C1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wearing and </w:t>
      </w:r>
      <w:r w:rsidR="00042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interpersonal</w:t>
      </w:r>
      <w:r w:rsidR="005C15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distancing. </w:t>
      </w:r>
      <w:r w:rsidR="00674D4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="00B5238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results</w:t>
      </w:r>
      <w:r w:rsidR="00CF6A9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indicated</w:t>
      </w:r>
      <w:r w:rsidR="00BF1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significant</w:t>
      </w:r>
      <w:r w:rsidR="002B7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effect</w:t>
      </w:r>
      <w:r w:rsidR="00BF1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B7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r w:rsidR="00BF1FF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229B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EE6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</w:t>
      </w:r>
      <w:r w:rsidR="00CF08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6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wearing </w:t>
      </w:r>
      <w:r w:rsidR="002B7D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on </w:t>
      </w:r>
      <w:r w:rsidR="00042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interpersonal </w:t>
      </w:r>
      <w:r w:rsidR="00F10A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distancing</w:t>
      </w:r>
      <w:r w:rsidR="00EE6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but th</w:t>
      </w:r>
      <w:r w:rsidR="004979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</w:t>
      </w:r>
      <w:r w:rsidR="00EE6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difference </w:t>
      </w:r>
      <w:r w:rsidR="004979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between </w:t>
      </w:r>
      <w:r w:rsidR="00BE1E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those wearing a facemask and those wearing a facemask incorrectly or not wearing a face</w:t>
      </w:r>
      <w:r w:rsidR="002264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</w:t>
      </w:r>
      <w:r w:rsidR="00C37F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C1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at all </w:t>
      </w:r>
      <w:r w:rsidR="00C37F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was not in the expected direction</w:t>
      </w:r>
      <w:r w:rsidR="00EE621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F95A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Specifically</w:t>
      </w:r>
      <w:r w:rsidR="00C74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those</w:t>
      </w:r>
      <w:r w:rsidR="00482B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74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wearing a face</w:t>
      </w:r>
      <w:r w:rsidR="007279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 </w:t>
      </w:r>
      <w:r w:rsidR="00154D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maintaine</w:t>
      </w:r>
      <w:r w:rsidR="00CB6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 </w:t>
      </w:r>
      <w:r w:rsidR="00C74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significantly </w:t>
      </w:r>
      <w:r w:rsidR="009B4E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greater </w:t>
      </w:r>
      <w:r w:rsidR="00042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interpersonal</w:t>
      </w:r>
      <w:r w:rsidR="00CB6A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distances </w:t>
      </w:r>
      <w:r w:rsidR="00E240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 those</w:t>
      </w:r>
      <w:r w:rsidR="002E1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</w:t>
      </w:r>
      <w:r w:rsidR="00CA64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earing</w:t>
      </w:r>
      <w:r w:rsidR="00A37E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2E1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A64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2E1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 incorrectly or not wear</w:t>
      </w:r>
      <w:r w:rsidR="00CA64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ing</w:t>
      </w:r>
      <w:r w:rsidR="002E1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3F142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="00CA64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face</w:t>
      </w:r>
      <w:r w:rsidR="002E10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mask. </w:t>
      </w:r>
      <w:r w:rsidR="00283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</w:t>
      </w:r>
      <w:r w:rsidR="00A031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finding support</w:t>
      </w:r>
      <w:r w:rsidR="006333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</w:t>
      </w:r>
      <w:r w:rsidR="00283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response generalization</w:t>
      </w:r>
      <w:r w:rsidR="00CD79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(Ludwig &amp; Geller, 1997)</w:t>
      </w:r>
      <w:r w:rsidR="002E4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83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a positive spillover </w:t>
      </w:r>
      <w:r w:rsidR="002D1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effect (Lanzini &amp; </w:t>
      </w:r>
      <w:r w:rsidR="000B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Thøgersen</w:t>
      </w:r>
      <w:r w:rsidR="002D1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</w:t>
      </w:r>
      <w:r w:rsidR="000B20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14</w:t>
      </w:r>
      <w:r w:rsidR="002D158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2838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0E3A3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This theory states that </w:t>
      </w:r>
      <w:r w:rsidR="00BA0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engaging in one behavior promotes engagement in other </w:t>
      </w:r>
      <w:r w:rsidR="007B10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non-targeted behavior</w:t>
      </w:r>
      <w:r w:rsidR="002F11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9424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B03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related</w:t>
      </w:r>
      <w:r w:rsidR="000969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the purpose</w:t>
      </w:r>
      <w:r w:rsidR="00D92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969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 the targeted beh</w:t>
      </w:r>
      <w:r w:rsidR="00D92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</w:t>
      </w:r>
      <w:r w:rsidR="000969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ior</w:t>
      </w:r>
      <w:r w:rsidR="00A523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(e.g., safety or environmental sustainability)</w:t>
      </w:r>
      <w:r w:rsidR="00D92A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267F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More specifically, </w:t>
      </w:r>
      <w:r w:rsidR="005A0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Ludwig and Geller </w:t>
      </w:r>
      <w:r w:rsidR="00CF09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5A0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1997</w:t>
      </w:r>
      <w:r w:rsidR="00CF09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found that </w:t>
      </w:r>
      <w:r w:rsidR="00D126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pizza deliverer</w:t>
      </w:r>
      <w:r w:rsidR="00CF09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who made a complete stop at </w:t>
      </w:r>
      <w:r w:rsidR="00E931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 intersection were more likely to buckle up and use their turn signal; and </w:t>
      </w:r>
      <w:r w:rsidR="00C63A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Lanzini and </w:t>
      </w:r>
      <w:r w:rsidR="00C63AEE" w:rsidRPr="00C63A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Thøgersen</w:t>
      </w:r>
      <w:r w:rsidR="00667F9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(2014) </w:t>
      </w:r>
      <w:r w:rsidR="00661C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found that</w:t>
      </w:r>
      <w:r w:rsidR="00A67BB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purchase </w:t>
      </w:r>
      <w:r w:rsidR="00E40B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</w:t>
      </w:r>
      <w:r w:rsidR="00E40B28" w:rsidRPr="00DC561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“green” product</w:t>
      </w:r>
      <w:r w:rsidR="00DA0D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increase</w:t>
      </w:r>
      <w:r w:rsidR="00193A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DA0D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044D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likelihood </w:t>
      </w:r>
      <w:r w:rsidR="00F177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of </w:t>
      </w:r>
      <w:r w:rsidR="006949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participants</w:t>
      </w:r>
      <w:r w:rsidR="00054BA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performing other environmentally</w:t>
      </w:r>
      <w:r w:rsidR="002612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="00A47F5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responsible </w:t>
      </w:r>
      <w:r w:rsidR="001C3E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behaviors such as recycling and saving water.</w:t>
      </w:r>
    </w:p>
    <w:p w14:paraId="4D3C577B" w14:textId="04EC5DEC" w:rsidR="00DC76D9" w:rsidRDefault="009A0597" w:rsidP="007C0109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27B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Finding response generalization instead of risk compensation is certainly good news </w:t>
      </w:r>
      <w:r w:rsidR="00E50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context of this study</w:t>
      </w:r>
      <w:r w:rsidR="00C070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E503C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Peopl</w:t>
      </w:r>
      <w:r w:rsidR="00C10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747A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who</w:t>
      </w:r>
      <w:r w:rsidR="00B646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consistently wear</w:t>
      </w:r>
      <w:r w:rsidR="00C10B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face</w:t>
      </w:r>
      <w:r w:rsidR="00B646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mask</w:t>
      </w:r>
      <w:r w:rsidR="00A94A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</w:t>
      </w:r>
      <w:r w:rsidR="00B646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perhaps more likely </w:t>
      </w:r>
      <w:r w:rsidR="00EC09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social distance and frequently wash their hands. </w:t>
      </w:r>
      <w:r w:rsidR="000B6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Future research </w:t>
      </w:r>
      <w:r w:rsidR="007E1A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should</w:t>
      </w:r>
      <w:r w:rsidR="000B6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investigate</w:t>
      </w:r>
      <w:r w:rsidR="007E1A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situations </w:t>
      </w:r>
      <w:r w:rsidR="00147F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or circumstances </w:t>
      </w:r>
      <w:r w:rsidR="007E1A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that </w:t>
      </w:r>
      <w:r w:rsidR="00C200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influence </w:t>
      </w:r>
      <w:r w:rsidR="007E1A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whether</w:t>
      </w:r>
      <w:r w:rsidR="000B64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BB3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risk compensation </w:t>
      </w:r>
      <w:r w:rsidR="007A19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</w:t>
      </w:r>
      <w:r w:rsidR="00B54A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response generalization</w:t>
      </w:r>
      <w:r w:rsidR="00543B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occurs in various contexts</w:t>
      </w:r>
      <w:r w:rsidR="00BB3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5D4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With regard to coronavirus,</w:t>
      </w:r>
      <w:r w:rsidR="00BB3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D43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</w:t>
      </w:r>
      <w:r w:rsidR="00BB38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examp</w:t>
      </w:r>
      <w:r w:rsidR="00A93C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le, how do these two theories</w:t>
      </w:r>
      <w:r w:rsidR="008D3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2728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compare</w:t>
      </w:r>
      <w:r w:rsidR="008D3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r w:rsidR="00686D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outdoor</w:t>
      </w:r>
      <w:r w:rsidR="008D37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versus </w:t>
      </w:r>
      <w:r w:rsidR="006D0B2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indoor </w:t>
      </w:r>
      <w:r w:rsidR="004C29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settings</w:t>
      </w:r>
      <w:r w:rsidR="00A2434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Are people more likely to </w:t>
      </w:r>
      <w:r w:rsidR="00DF7C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adhere to COVID-19 protocols </w:t>
      </w:r>
      <w:r w:rsidR="004E4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when around strangers versus </w:t>
      </w:r>
      <w:r w:rsidR="00A23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people they know and trust</w:t>
      </w:r>
      <w:r w:rsidR="00E47F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4241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even if the</w:t>
      </w:r>
      <w:r w:rsidR="00E47F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 individuals</w:t>
      </w:r>
      <w:r w:rsidR="004241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are not in their </w:t>
      </w:r>
      <w:r w:rsidR="006A12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proximal social group?</w:t>
      </w:r>
      <w:r w:rsidR="00A230B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864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exploration of </w:t>
      </w:r>
      <w:r w:rsidR="002630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these </w:t>
      </w:r>
      <w:r w:rsidR="00315B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theories with be</w:t>
      </w:r>
      <w:r w:rsidR="00267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</w:t>
      </w:r>
      <w:r w:rsidR="00315B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avioral observation</w:t>
      </w:r>
      <w:r w:rsidR="002675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="00CE27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will </w:t>
      </w:r>
      <w:r w:rsidR="00DC7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contribute to the growing </w:t>
      </w:r>
      <w:r w:rsidR="003539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domain</w:t>
      </w:r>
      <w:r w:rsidR="00FE06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research re</w:t>
      </w:r>
      <w:r w:rsidR="00704B3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lated to </w:t>
      </w:r>
      <w:r w:rsidR="00FE06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COVID-19 pandemic and inform the understanding of how</w:t>
      </w:r>
      <w:r w:rsidR="00A47B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</w:t>
      </w:r>
      <w:r w:rsidR="001542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</w:t>
      </w:r>
      <w:r w:rsidR="00A47B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VID-19</w:t>
      </w:r>
      <w:r w:rsidR="00FE06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426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influences </w:t>
      </w:r>
      <w:r w:rsidR="00F52F0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various</w:t>
      </w:r>
      <w:r w:rsidR="00FE06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behaviors</w:t>
      </w:r>
      <w:r w:rsidR="00A129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and </w:t>
      </w:r>
      <w:r w:rsidR="00F43E0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creation of more effective interventions</w:t>
      </w:r>
      <w:r w:rsidR="005710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41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r w:rsidR="00786A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prevent</w:t>
      </w:r>
      <w:r w:rsidR="009411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ing </w:t>
      </w:r>
      <w:r w:rsidR="005710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COVID-</w:t>
      </w:r>
      <w:r w:rsidR="00786A9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</w:t>
      </w:r>
      <w:r w:rsidR="00E5376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A9955A6" w14:textId="77777777" w:rsidR="00E9254C" w:rsidRDefault="00E9254C" w:rsidP="0019169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F854EC5" w14:textId="77777777" w:rsidR="00E9254C" w:rsidRDefault="00E9254C" w:rsidP="0019169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453350F" w14:textId="77777777" w:rsidR="00E9254C" w:rsidRDefault="00E9254C" w:rsidP="0019169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864213A" w14:textId="77777777" w:rsidR="00E9254C" w:rsidRDefault="00E9254C" w:rsidP="0019169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3F5A427" w14:textId="09871B35" w:rsidR="004E1E86" w:rsidRDefault="00A93CB5" w:rsidP="0019169C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E8A42B2" w14:textId="3C6674DC" w:rsidR="00410931" w:rsidRDefault="00410931" w:rsidP="00FE55B6">
      <w:pPr>
        <w:spacing w:line="48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19DDE15" w14:textId="77777777" w:rsidR="00FE55B6" w:rsidRDefault="00FE55B6" w:rsidP="00FE55B6">
      <w:pPr>
        <w:spacing w:line="48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65A30FB" w14:textId="77777777" w:rsidR="00804C62" w:rsidRDefault="00804C62" w:rsidP="00574D8F">
      <w:pPr>
        <w:spacing w:line="48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4703D98C" w14:textId="026575B3" w:rsidR="005A1BA6" w:rsidRPr="00E9254C" w:rsidRDefault="007813C7" w:rsidP="00A47AEB">
      <w:pPr>
        <w:spacing w:line="48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270D6CD" wp14:editId="055F3182">
            <wp:simplePos x="0" y="0"/>
            <wp:positionH relativeFrom="margin">
              <wp:align>right</wp:align>
            </wp:positionH>
            <wp:positionV relativeFrom="paragraph">
              <wp:posOffset>-660400</wp:posOffset>
            </wp:positionV>
            <wp:extent cx="756285" cy="195580"/>
            <wp:effectExtent l="0" t="0" r="5715" b="0"/>
            <wp:wrapNone/>
            <wp:docPr id="10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B2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0A09B13" wp14:editId="36B6EE05">
                <wp:simplePos x="0" y="0"/>
                <wp:positionH relativeFrom="margin">
                  <wp:align>right</wp:align>
                </wp:positionH>
                <wp:positionV relativeFrom="paragraph">
                  <wp:posOffset>-432911</wp:posOffset>
                </wp:positionV>
                <wp:extent cx="5943600" cy="444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4445"/>
                          <a:chOff x="0" y="0"/>
                          <a:chExt cx="9646" cy="8"/>
                        </a:xfrm>
                      </wpg:grpSpPr>
                      <wpg:grpSp>
                        <wpg:cNvPr id="12" name="Group 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9638" cy="2"/>
                            <a:chOff x="4" y="4"/>
                            <a:chExt cx="9638" cy="2"/>
                          </a:xfrm>
                        </wpg:grpSpPr>
                        <wps:wsp>
                          <wps:cNvPr id="13" name="Freeform 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963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9638"/>
                                <a:gd name="T2" fmla="+- 0 9642 4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50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23EE5" id="Group 11" o:spid="_x0000_s1026" style="position:absolute;margin-left:416.8pt;margin-top:-34.1pt;width:468pt;height:.35pt;z-index:-251649024;mso-position-horizontal:right;mso-position-horizontal-relative:margin" coordsize="964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3k3JQMAAOoHAAAOAAAAZHJzL2Uyb0RvYy54bWy0Vdtu2zAMfR+wfxD0uKG1kzhZY9Qpht4w&#10;oNsKNPsARZYvmCxpkhKn+/pRku04KYoBHZaHgDIpkoc8pC6v9g1HO6ZNLUWGJ+cxRkxQmdeizPCP&#10;9d3ZBUbGEpETLgXL8DMz+Gr1/t1lq1I2lZXkOdMInAiTtirDlbUqjSJDK9YQcy4VE6AspG6IhaMu&#10;o1yTFrw3PJrG8SJqpc6VlpQZA19vghKvvP+iYNR+LwrDLOIZhtys/9f+f+P+o9UlSUtNVFXTLg3y&#10;hiwaUgsIOri6IZagra5fuGpqqqWRhT2nsolkUdSUeQyAZhKfoLnXcqs8ljJtSzWUCUp7Uqc3u6Xf&#10;do8a1Tn0boKRIA30yIdFcIbitKpMweZeqyf1qANCEB8k/WlAHZ3q3bkMxmjTfpU5+CNbK31x9oVu&#10;nAuAjfa+B89DD9jeIgof58tktoihVRR0SZLMQ4toBX18cYlWt9215SJZhDsX7kJE0hDMJ9glFND4&#10;wwCsBz89Bj/939gTjBy+AK7HvlzMYFwccB+fpAPqI/Mx6qMLr6KG2TIH+ph/o89TRRTzrDSOGn0F&#10;Z30F7zRjbmDRLBTRW/XsMWPqjDStMqkBhv2VNEeVeKVwQx2ggltj75n0tCO7B2PDwOcgeTLnHefX&#10;wLii4TD7H89QjBLUtaYcDGA8gsGHCK1j1CLfrc5d7wVoNPICpJy+dASFOjiajhxB2mWfGKn6XOle&#10;dMmChIjbq7GfJiWNG4g1JNaPEXgAIwfsFVuIfWob7nQhNCzM01WpMYJVuQlUVcS6zFwIJ6I2w74O&#10;7kMjd2wtvcqejCoEOWi5GFsF0o+yCmq44QL4UR6CulxHDRXyrubct4ALl8o8Xkx8bYzkde6ULhuj&#10;y80112hH3CPgfw4MODsyg2Urcu+sYiS/7WRLah5ksOdQW9gogapuh5h0I/NnoK2W4WmBpxCESurf&#10;GLXwrGTY/NoSzTDiXwQM3nKSJO4d8odk/mkKBz3WbMYaIii4yrDF0HgnXtvwdm2VrssKIgW4Qn6G&#10;HVvUjt0+v5BVd4DZ91K3mTsZHhSQjl6s8dlbHZ7o1R8AAAD//wMAUEsDBBQABgAIAAAAIQBbfnuo&#10;3wAAAAgBAAAPAAAAZHJzL2Rvd25yZXYueG1sTI9Ba8JAEIXvhf6HZQq96SaKqabZiEjbkxSqheJt&#10;zY5JMDsbsmsS/33HU3uc9x5vvpetR9uIHjtfO1IQTyMQSIUzNZUKvg/vkyUIHzQZ3ThCBTf0sM4f&#10;HzKdGjfQF/b7UAouIZ9qBVUIbSqlLyq02k9di8Te2XVWBz67UppOD1xuGzmLokRaXRN/qHSL2wqL&#10;y/5qFXwMetjM47d+dzlvb8fD4vNnF6NSz0/j5hVEwDH8heGOz+iQM9PJXcl40SjgIUHBJFnOQLC9&#10;miesnO7KywJknsn/A/JfAAAA//8DAFBLAQItABQABgAIAAAAIQC2gziS/gAAAOEBAAATAAAAAAAA&#10;AAAAAAAAAAAAAABbQ29udGVudF9UeXBlc10ueG1sUEsBAi0AFAAGAAgAAAAhADj9If/WAAAAlAEA&#10;AAsAAAAAAAAAAAAAAAAALwEAAF9yZWxzLy5yZWxzUEsBAi0AFAAGAAgAAAAhAAvTeTclAwAA6gcA&#10;AA4AAAAAAAAAAAAAAAAALgIAAGRycy9lMm9Eb2MueG1sUEsBAi0AFAAGAAgAAAAhAFt+e6jfAAAA&#10;CAEAAA8AAAAAAAAAAAAAAAAAfwUAAGRycy9kb3ducmV2LnhtbFBLBQYAAAAABAAEAPMAAACLBgAA&#10;AAA=&#10;">
                <v:group id="Group 2" o:spid="_x0000_s1027" style="position:absolute;left:4;top:4;width:9638;height:2" coordorigin="4,4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" o:spid="_x0000_s1028" style="position:absolute;left:4;top:4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pMrwgAAANsAAAAPAAAAZHJzL2Rvd25yZXYueG1sRE9NawIx&#10;EL0L/Q9hCt40qYLIapS2UBBRqlZQb8Nm3F26mSxJ1G1/vSkIvc3jfc503tpaXMmHyrGGl74CQZw7&#10;U3GhYf/10RuDCBHZYO2YNPxQgPnsqTPFzLgbb+m6i4VIIRwy1FDG2GRShrwki6HvGuLEnZ23GBP0&#10;hTQebync1nKg1EharDg1lNjQe0n59+5iNRxVo05m/faLG/95GOfVcmNWS627z+3rBESkNv6LH+6F&#10;SfOH8PdLOkDO7gAAAP//AwBQSwECLQAUAAYACAAAACEA2+H2y+4AAACFAQAAEwAAAAAAAAAAAAAA&#10;AAAAAAAAW0NvbnRlbnRfVHlwZXNdLnhtbFBLAQItABQABgAIAAAAIQBa9CxbvwAAABUBAAALAAAA&#10;AAAAAAAAAAAAAB8BAABfcmVscy8ucmVsc1BLAQItABQABgAIAAAAIQBmJpMrwgAAANsAAAAPAAAA&#10;AAAAAAAAAAAAAAcCAABkcnMvZG93bnJldi54bWxQSwUGAAAAAAMAAwC3AAAA9gIAAAAA&#10;" path="m,l9638,e" filled="f" strokeweight=".14058mm">
                    <v:path arrowok="t" o:connecttype="custom" o:connectlocs="0,0;9638,0" o:connectangles="0,0"/>
                  </v:shape>
                </v:group>
                <w10:wrap anchorx="margin"/>
              </v:group>
            </w:pict>
          </mc:Fallback>
        </mc:AlternateContent>
      </w:r>
      <w:r w:rsidR="008C4669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References</w:t>
      </w:r>
    </w:p>
    <w:p w14:paraId="5BB7A5EE" w14:textId="73F15C70" w:rsidR="00BE1CC1" w:rsidRDefault="00BE1CC1" w:rsidP="00BE1CC1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BE1CC1">
        <w:rPr>
          <w:rFonts w:ascii="Times New Roman" w:hAnsi="Times New Roman" w:cs="Times New Roman"/>
          <w:sz w:val="24"/>
          <w:szCs w:val="24"/>
        </w:rPr>
        <w:t xml:space="preserve">Feng, Y., &amp; Wu, P. (2015). Risk Compensation Behaviours in Construction Workers’ Activities. </w:t>
      </w:r>
      <w:r w:rsidRPr="00BE1CC1">
        <w:rPr>
          <w:rFonts w:ascii="Times New Roman" w:hAnsi="Times New Roman" w:cs="Times New Roman"/>
          <w:i/>
          <w:iCs/>
          <w:sz w:val="24"/>
          <w:szCs w:val="24"/>
        </w:rPr>
        <w:t>International Journal of Injury Control &amp; Safety Promotion</w:t>
      </w:r>
      <w:r w:rsidRPr="00BE1CC1">
        <w:rPr>
          <w:rFonts w:ascii="Times New Roman" w:hAnsi="Times New Roman" w:cs="Times New Roman"/>
          <w:sz w:val="24"/>
          <w:szCs w:val="24"/>
        </w:rPr>
        <w:t xml:space="preserve">, </w:t>
      </w:r>
      <w:r w:rsidRPr="00BE1CC1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BE1CC1">
        <w:rPr>
          <w:rFonts w:ascii="Times New Roman" w:hAnsi="Times New Roman" w:cs="Times New Roman"/>
          <w:sz w:val="24"/>
          <w:szCs w:val="24"/>
        </w:rPr>
        <w:t>(1), 40–47.</w:t>
      </w:r>
      <w:hyperlink r:id="rId9" w:history="1">
        <w:r w:rsidRPr="00BE1CC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10" w:history="1">
        <w:r w:rsidRPr="00BE1C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https://doi.org/10.1080/17457300.2013.844714</w:t>
        </w:r>
      </w:hyperlink>
    </w:p>
    <w:p w14:paraId="0D74193F" w14:textId="6A5648E6" w:rsidR="00245830" w:rsidRDefault="00245830" w:rsidP="00245830">
      <w:pPr>
        <w:spacing w:line="48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245830">
        <w:rPr>
          <w:rFonts w:ascii="Times New Roman" w:hAnsi="Times New Roman" w:cs="Times New Roman"/>
          <w:sz w:val="24"/>
          <w:szCs w:val="24"/>
        </w:rPr>
        <w:t xml:space="preserve">Lanzini, P., &amp; Thøgersen, J. (2014). Behavioural spillover in the environmental domain: An intervention study. </w:t>
      </w:r>
      <w:r w:rsidRPr="00245830">
        <w:rPr>
          <w:rFonts w:ascii="Times New Roman" w:hAnsi="Times New Roman" w:cs="Times New Roman"/>
          <w:i/>
          <w:iCs/>
          <w:sz w:val="24"/>
          <w:szCs w:val="24"/>
        </w:rPr>
        <w:t>Journal of Environmental Psychology</w:t>
      </w:r>
      <w:r w:rsidRPr="00245830">
        <w:rPr>
          <w:rFonts w:ascii="Times New Roman" w:hAnsi="Times New Roman" w:cs="Times New Roman"/>
          <w:sz w:val="24"/>
          <w:szCs w:val="24"/>
        </w:rPr>
        <w:t xml:space="preserve">, </w:t>
      </w:r>
      <w:r w:rsidRPr="00245830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245830">
        <w:rPr>
          <w:rFonts w:ascii="Times New Roman" w:hAnsi="Times New Roman" w:cs="Times New Roman"/>
          <w:sz w:val="24"/>
          <w:szCs w:val="24"/>
        </w:rPr>
        <w:t xml:space="preserve">, 381–390. </w:t>
      </w:r>
      <w:hyperlink r:id="rId11" w:history="1">
        <w:r w:rsidRPr="00245830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https://doi.org/10.1016/j.jenvp.2014.09.006</w:t>
        </w:r>
      </w:hyperlink>
    </w:p>
    <w:p w14:paraId="0B378828" w14:textId="6BAF4451" w:rsidR="00FB4777" w:rsidRDefault="00FB4777" w:rsidP="0024583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B4777">
        <w:rPr>
          <w:rFonts w:ascii="Times New Roman" w:hAnsi="Times New Roman" w:cs="Times New Roman"/>
          <w:sz w:val="24"/>
          <w:szCs w:val="24"/>
        </w:rPr>
        <w:t>Ludwig, T. D., &amp; Geller, E. S. (1997). Assigned versus participative goal-setting and response generalization: Managing injury control among professional pizza deliverers. </w:t>
      </w:r>
      <w:r w:rsidRPr="00FB4777">
        <w:rPr>
          <w:rFonts w:ascii="Times New Roman" w:hAnsi="Times New Roman" w:cs="Times New Roman"/>
          <w:i/>
          <w:iCs/>
          <w:sz w:val="24"/>
          <w:szCs w:val="24"/>
        </w:rPr>
        <w:t>Journal of Applied</w:t>
      </w:r>
      <w:r w:rsidRPr="00FB4777">
        <w:rPr>
          <w:rFonts w:ascii="Times New Roman" w:hAnsi="Times New Roman" w:cs="Times New Roman"/>
          <w:sz w:val="24"/>
          <w:szCs w:val="24"/>
        </w:rPr>
        <w:t> </w:t>
      </w:r>
      <w:r w:rsidRPr="00FB4777">
        <w:rPr>
          <w:rFonts w:ascii="Times New Roman" w:hAnsi="Times New Roman" w:cs="Times New Roman"/>
          <w:i/>
          <w:iCs/>
          <w:sz w:val="24"/>
          <w:szCs w:val="24"/>
        </w:rPr>
        <w:t>Psychology</w:t>
      </w:r>
      <w:r w:rsidRPr="00FB4777">
        <w:rPr>
          <w:rFonts w:ascii="Times New Roman" w:hAnsi="Times New Roman" w:cs="Times New Roman"/>
          <w:sz w:val="24"/>
          <w:szCs w:val="24"/>
        </w:rPr>
        <w:t>, </w:t>
      </w:r>
      <w:r w:rsidRPr="00FB4777">
        <w:rPr>
          <w:rFonts w:ascii="Times New Roman" w:hAnsi="Times New Roman" w:cs="Times New Roman"/>
          <w:i/>
          <w:iCs/>
          <w:sz w:val="24"/>
          <w:szCs w:val="24"/>
        </w:rPr>
        <w:t>82</w:t>
      </w:r>
      <w:r w:rsidRPr="00FB4777">
        <w:rPr>
          <w:rFonts w:ascii="Times New Roman" w:hAnsi="Times New Roman" w:cs="Times New Roman"/>
          <w:sz w:val="24"/>
          <w:szCs w:val="24"/>
        </w:rPr>
        <w:t>(2), 253-261. </w:t>
      </w:r>
      <w:hyperlink r:id="rId12" w:tgtFrame="_blank" w:history="1">
        <w:r w:rsidRPr="00FB477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https://doi.org/10.1037/0021-9010.82.2.253</w:t>
        </w:r>
      </w:hyperlink>
    </w:p>
    <w:p w14:paraId="2F656FD5" w14:textId="77777777" w:rsidR="00BE1CC1" w:rsidRPr="00BE1CC1" w:rsidRDefault="00BE1CC1" w:rsidP="00BE1CC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E1CC1">
        <w:rPr>
          <w:rFonts w:ascii="Times New Roman" w:hAnsi="Times New Roman" w:cs="Times New Roman"/>
          <w:sz w:val="24"/>
          <w:szCs w:val="24"/>
        </w:rPr>
        <w:t xml:space="preserve">Streff, F. M., &amp; Geller, E. S. (1988). An experimental test of risk compensation: Between-subject versus within-subject analyses. Accident Analysis &amp; Prevention, 20(4), 277–287. </w:t>
      </w:r>
      <w:hyperlink r:id="rId13" w:history="1">
        <w:r w:rsidRPr="00BE1CC1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https://doi.org/10.1016/0001-4575(88)90055-3</w:t>
        </w:r>
      </w:hyperlink>
    </w:p>
    <w:p w14:paraId="12F36F7F" w14:textId="77777777" w:rsidR="005A1BA6" w:rsidRPr="00515091" w:rsidRDefault="005A1BA6" w:rsidP="005A1BA6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5A1BA6" w:rsidRPr="0051509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899D" w14:textId="77777777" w:rsidR="00392CD9" w:rsidRDefault="00392CD9" w:rsidP="00372D21">
      <w:pPr>
        <w:spacing w:after="0" w:line="240" w:lineRule="auto"/>
      </w:pPr>
      <w:r>
        <w:separator/>
      </w:r>
    </w:p>
  </w:endnote>
  <w:endnote w:type="continuationSeparator" w:id="0">
    <w:p w14:paraId="140C2806" w14:textId="77777777" w:rsidR="00392CD9" w:rsidRDefault="00392CD9" w:rsidP="0037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1DE0" w14:textId="77777777" w:rsidR="00392CD9" w:rsidRDefault="00392CD9" w:rsidP="00372D21">
      <w:pPr>
        <w:spacing w:after="0" w:line="240" w:lineRule="auto"/>
      </w:pPr>
      <w:r>
        <w:separator/>
      </w:r>
    </w:p>
  </w:footnote>
  <w:footnote w:type="continuationSeparator" w:id="0">
    <w:p w14:paraId="2C46BBE0" w14:textId="77777777" w:rsidR="00392CD9" w:rsidRDefault="00392CD9" w:rsidP="0037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3FD5" w14:textId="43916242" w:rsidR="00372D21" w:rsidRDefault="00372D21">
    <w:pPr>
      <w:pStyle w:val="Header"/>
    </w:pPr>
    <w:r>
      <w:tab/>
    </w:r>
    <w:r>
      <w:tab/>
    </w:r>
  </w:p>
  <w:p w14:paraId="43709888" w14:textId="6C1E9B11" w:rsidR="00372D21" w:rsidRDefault="00372D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13A"/>
    <w:multiLevelType w:val="multilevel"/>
    <w:tmpl w:val="040A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565672"/>
    <w:multiLevelType w:val="hybridMultilevel"/>
    <w:tmpl w:val="2EF6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D2CCA"/>
    <w:multiLevelType w:val="multilevel"/>
    <w:tmpl w:val="151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091"/>
    <w:rsid w:val="000000CC"/>
    <w:rsid w:val="00000FCB"/>
    <w:rsid w:val="000044AB"/>
    <w:rsid w:val="00004B66"/>
    <w:rsid w:val="000074B5"/>
    <w:rsid w:val="00007998"/>
    <w:rsid w:val="00007CC8"/>
    <w:rsid w:val="0001255B"/>
    <w:rsid w:val="000148D1"/>
    <w:rsid w:val="00022155"/>
    <w:rsid w:val="0002597E"/>
    <w:rsid w:val="00027165"/>
    <w:rsid w:val="0003177B"/>
    <w:rsid w:val="00031865"/>
    <w:rsid w:val="000340A3"/>
    <w:rsid w:val="000400E5"/>
    <w:rsid w:val="00042F31"/>
    <w:rsid w:val="000435A7"/>
    <w:rsid w:val="00046926"/>
    <w:rsid w:val="00050966"/>
    <w:rsid w:val="0005188F"/>
    <w:rsid w:val="00053FCF"/>
    <w:rsid w:val="00053FE2"/>
    <w:rsid w:val="00054BA7"/>
    <w:rsid w:val="00057C45"/>
    <w:rsid w:val="00072A30"/>
    <w:rsid w:val="000752AF"/>
    <w:rsid w:val="000762F5"/>
    <w:rsid w:val="0008004C"/>
    <w:rsid w:val="000814E5"/>
    <w:rsid w:val="00083472"/>
    <w:rsid w:val="000840A7"/>
    <w:rsid w:val="000848AC"/>
    <w:rsid w:val="000943E5"/>
    <w:rsid w:val="00094639"/>
    <w:rsid w:val="000966A2"/>
    <w:rsid w:val="00096982"/>
    <w:rsid w:val="000A0626"/>
    <w:rsid w:val="000A34A1"/>
    <w:rsid w:val="000A42A3"/>
    <w:rsid w:val="000B1117"/>
    <w:rsid w:val="000B174E"/>
    <w:rsid w:val="000B2017"/>
    <w:rsid w:val="000B3810"/>
    <w:rsid w:val="000B5D46"/>
    <w:rsid w:val="000B64BB"/>
    <w:rsid w:val="000B67B5"/>
    <w:rsid w:val="000C1B95"/>
    <w:rsid w:val="000C2B1C"/>
    <w:rsid w:val="000C2C38"/>
    <w:rsid w:val="000C6086"/>
    <w:rsid w:val="000C650D"/>
    <w:rsid w:val="000D046D"/>
    <w:rsid w:val="000D26E3"/>
    <w:rsid w:val="000D7179"/>
    <w:rsid w:val="000E0D71"/>
    <w:rsid w:val="000E3A33"/>
    <w:rsid w:val="000E3A39"/>
    <w:rsid w:val="000E7178"/>
    <w:rsid w:val="000E745A"/>
    <w:rsid w:val="000F0126"/>
    <w:rsid w:val="000F1C7A"/>
    <w:rsid w:val="000F3EE1"/>
    <w:rsid w:val="000F47E2"/>
    <w:rsid w:val="000F6EB6"/>
    <w:rsid w:val="00103962"/>
    <w:rsid w:val="00106074"/>
    <w:rsid w:val="001073E0"/>
    <w:rsid w:val="00110352"/>
    <w:rsid w:val="00110B88"/>
    <w:rsid w:val="00110D42"/>
    <w:rsid w:val="0011214A"/>
    <w:rsid w:val="001138C7"/>
    <w:rsid w:val="00114C52"/>
    <w:rsid w:val="00115D2B"/>
    <w:rsid w:val="00116D7C"/>
    <w:rsid w:val="00117716"/>
    <w:rsid w:val="00124306"/>
    <w:rsid w:val="001260F9"/>
    <w:rsid w:val="00126A49"/>
    <w:rsid w:val="00147629"/>
    <w:rsid w:val="0014790D"/>
    <w:rsid w:val="00147D96"/>
    <w:rsid w:val="00147F57"/>
    <w:rsid w:val="00150ABF"/>
    <w:rsid w:val="00150B58"/>
    <w:rsid w:val="0015426F"/>
    <w:rsid w:val="0015477C"/>
    <w:rsid w:val="00154D09"/>
    <w:rsid w:val="0015793A"/>
    <w:rsid w:val="00161068"/>
    <w:rsid w:val="0016255D"/>
    <w:rsid w:val="001630B8"/>
    <w:rsid w:val="001630EE"/>
    <w:rsid w:val="001631D0"/>
    <w:rsid w:val="0016691D"/>
    <w:rsid w:val="001673CE"/>
    <w:rsid w:val="00167D1E"/>
    <w:rsid w:val="00173119"/>
    <w:rsid w:val="001740CD"/>
    <w:rsid w:val="00176D64"/>
    <w:rsid w:val="001821C7"/>
    <w:rsid w:val="00183768"/>
    <w:rsid w:val="00184422"/>
    <w:rsid w:val="00187203"/>
    <w:rsid w:val="00190E8A"/>
    <w:rsid w:val="0019169C"/>
    <w:rsid w:val="00192983"/>
    <w:rsid w:val="00193A60"/>
    <w:rsid w:val="00194335"/>
    <w:rsid w:val="00196C9D"/>
    <w:rsid w:val="00197EB6"/>
    <w:rsid w:val="001A2355"/>
    <w:rsid w:val="001A3238"/>
    <w:rsid w:val="001A4FF7"/>
    <w:rsid w:val="001A5C8C"/>
    <w:rsid w:val="001A71F1"/>
    <w:rsid w:val="001B2EBE"/>
    <w:rsid w:val="001B477A"/>
    <w:rsid w:val="001C2A39"/>
    <w:rsid w:val="001C2CB7"/>
    <w:rsid w:val="001C362A"/>
    <w:rsid w:val="001C3E77"/>
    <w:rsid w:val="001C7FC7"/>
    <w:rsid w:val="001D4C82"/>
    <w:rsid w:val="001D54C3"/>
    <w:rsid w:val="001E5320"/>
    <w:rsid w:val="001E7A7A"/>
    <w:rsid w:val="001F20EF"/>
    <w:rsid w:val="001F3E66"/>
    <w:rsid w:val="001F46FF"/>
    <w:rsid w:val="001F72F5"/>
    <w:rsid w:val="00200523"/>
    <w:rsid w:val="00204770"/>
    <w:rsid w:val="0020479F"/>
    <w:rsid w:val="00207D92"/>
    <w:rsid w:val="002153F7"/>
    <w:rsid w:val="002156EC"/>
    <w:rsid w:val="00226467"/>
    <w:rsid w:val="002308DF"/>
    <w:rsid w:val="0023783C"/>
    <w:rsid w:val="002405FE"/>
    <w:rsid w:val="00245830"/>
    <w:rsid w:val="00247272"/>
    <w:rsid w:val="00251FB7"/>
    <w:rsid w:val="002539D2"/>
    <w:rsid w:val="00254358"/>
    <w:rsid w:val="00254E2D"/>
    <w:rsid w:val="002608EE"/>
    <w:rsid w:val="002612C2"/>
    <w:rsid w:val="0026309A"/>
    <w:rsid w:val="00263417"/>
    <w:rsid w:val="002664C7"/>
    <w:rsid w:val="002675AB"/>
    <w:rsid w:val="00267F31"/>
    <w:rsid w:val="0027253D"/>
    <w:rsid w:val="00276B21"/>
    <w:rsid w:val="00277204"/>
    <w:rsid w:val="002838C3"/>
    <w:rsid w:val="00287136"/>
    <w:rsid w:val="0029478D"/>
    <w:rsid w:val="00296976"/>
    <w:rsid w:val="002A0240"/>
    <w:rsid w:val="002B3FB5"/>
    <w:rsid w:val="002B748A"/>
    <w:rsid w:val="002B76B3"/>
    <w:rsid w:val="002B7D1E"/>
    <w:rsid w:val="002C6172"/>
    <w:rsid w:val="002C7BF3"/>
    <w:rsid w:val="002D0414"/>
    <w:rsid w:val="002D158E"/>
    <w:rsid w:val="002D3FDC"/>
    <w:rsid w:val="002E05BB"/>
    <w:rsid w:val="002E101D"/>
    <w:rsid w:val="002E2E6A"/>
    <w:rsid w:val="002E32A9"/>
    <w:rsid w:val="002E4BEC"/>
    <w:rsid w:val="002E6575"/>
    <w:rsid w:val="002E6618"/>
    <w:rsid w:val="002E72D7"/>
    <w:rsid w:val="002F110D"/>
    <w:rsid w:val="002F2CC6"/>
    <w:rsid w:val="002F3800"/>
    <w:rsid w:val="002F4189"/>
    <w:rsid w:val="002F796C"/>
    <w:rsid w:val="002F79B0"/>
    <w:rsid w:val="00300CF5"/>
    <w:rsid w:val="00303919"/>
    <w:rsid w:val="00304161"/>
    <w:rsid w:val="00304DA4"/>
    <w:rsid w:val="00314EB1"/>
    <w:rsid w:val="0031586B"/>
    <w:rsid w:val="00315B5E"/>
    <w:rsid w:val="00321A1E"/>
    <w:rsid w:val="00325ECF"/>
    <w:rsid w:val="0032605B"/>
    <w:rsid w:val="00326D53"/>
    <w:rsid w:val="0033021E"/>
    <w:rsid w:val="00331F41"/>
    <w:rsid w:val="00333A56"/>
    <w:rsid w:val="00334CA3"/>
    <w:rsid w:val="0034209F"/>
    <w:rsid w:val="003424D0"/>
    <w:rsid w:val="003469DA"/>
    <w:rsid w:val="00346A41"/>
    <w:rsid w:val="00347FC0"/>
    <w:rsid w:val="00351E51"/>
    <w:rsid w:val="003523DC"/>
    <w:rsid w:val="003539E9"/>
    <w:rsid w:val="00354504"/>
    <w:rsid w:val="00361381"/>
    <w:rsid w:val="003615DA"/>
    <w:rsid w:val="00367CC6"/>
    <w:rsid w:val="00370F14"/>
    <w:rsid w:val="00371C92"/>
    <w:rsid w:val="00371FBD"/>
    <w:rsid w:val="00372D21"/>
    <w:rsid w:val="003757CB"/>
    <w:rsid w:val="00375B67"/>
    <w:rsid w:val="00377167"/>
    <w:rsid w:val="003771D5"/>
    <w:rsid w:val="00377285"/>
    <w:rsid w:val="00381500"/>
    <w:rsid w:val="00383A26"/>
    <w:rsid w:val="003865FC"/>
    <w:rsid w:val="00387679"/>
    <w:rsid w:val="00392CD9"/>
    <w:rsid w:val="00393F7A"/>
    <w:rsid w:val="003977D2"/>
    <w:rsid w:val="003A78EF"/>
    <w:rsid w:val="003B1C23"/>
    <w:rsid w:val="003B3408"/>
    <w:rsid w:val="003B3CA8"/>
    <w:rsid w:val="003C0837"/>
    <w:rsid w:val="003C111C"/>
    <w:rsid w:val="003C1931"/>
    <w:rsid w:val="003C3FA7"/>
    <w:rsid w:val="003C6728"/>
    <w:rsid w:val="003D49B2"/>
    <w:rsid w:val="003D6469"/>
    <w:rsid w:val="003E13CD"/>
    <w:rsid w:val="003E1725"/>
    <w:rsid w:val="003E60D0"/>
    <w:rsid w:val="003F1420"/>
    <w:rsid w:val="003F2D16"/>
    <w:rsid w:val="003F46B3"/>
    <w:rsid w:val="004021D3"/>
    <w:rsid w:val="00402F9F"/>
    <w:rsid w:val="0040432E"/>
    <w:rsid w:val="00410931"/>
    <w:rsid w:val="00412C2F"/>
    <w:rsid w:val="00412EAE"/>
    <w:rsid w:val="00413AC9"/>
    <w:rsid w:val="0041451B"/>
    <w:rsid w:val="00415C46"/>
    <w:rsid w:val="0042416F"/>
    <w:rsid w:val="00427BFE"/>
    <w:rsid w:val="00430F14"/>
    <w:rsid w:val="004333CB"/>
    <w:rsid w:val="00433DEC"/>
    <w:rsid w:val="00435A4B"/>
    <w:rsid w:val="00435D47"/>
    <w:rsid w:val="0043620B"/>
    <w:rsid w:val="00446CA9"/>
    <w:rsid w:val="00447D79"/>
    <w:rsid w:val="00451FA9"/>
    <w:rsid w:val="0045473E"/>
    <w:rsid w:val="0045551D"/>
    <w:rsid w:val="004560F5"/>
    <w:rsid w:val="00461F9B"/>
    <w:rsid w:val="004626BD"/>
    <w:rsid w:val="00462B17"/>
    <w:rsid w:val="004647BC"/>
    <w:rsid w:val="004657EB"/>
    <w:rsid w:val="00471946"/>
    <w:rsid w:val="00472896"/>
    <w:rsid w:val="00476586"/>
    <w:rsid w:val="00477317"/>
    <w:rsid w:val="00481C5D"/>
    <w:rsid w:val="00482BAA"/>
    <w:rsid w:val="00482C20"/>
    <w:rsid w:val="00483267"/>
    <w:rsid w:val="004832BF"/>
    <w:rsid w:val="004860A5"/>
    <w:rsid w:val="004860B1"/>
    <w:rsid w:val="0048683C"/>
    <w:rsid w:val="004917F8"/>
    <w:rsid w:val="00493858"/>
    <w:rsid w:val="00494479"/>
    <w:rsid w:val="00497961"/>
    <w:rsid w:val="004A2F08"/>
    <w:rsid w:val="004A4EB0"/>
    <w:rsid w:val="004B02BD"/>
    <w:rsid w:val="004B1034"/>
    <w:rsid w:val="004B3413"/>
    <w:rsid w:val="004B4AA6"/>
    <w:rsid w:val="004B4DD2"/>
    <w:rsid w:val="004B65C5"/>
    <w:rsid w:val="004B7960"/>
    <w:rsid w:val="004C15C5"/>
    <w:rsid w:val="004C29F5"/>
    <w:rsid w:val="004C4AEB"/>
    <w:rsid w:val="004C501A"/>
    <w:rsid w:val="004C6237"/>
    <w:rsid w:val="004C70EA"/>
    <w:rsid w:val="004D254A"/>
    <w:rsid w:val="004D692E"/>
    <w:rsid w:val="004E1E86"/>
    <w:rsid w:val="004E4780"/>
    <w:rsid w:val="004F0091"/>
    <w:rsid w:val="004F1005"/>
    <w:rsid w:val="004F1D1B"/>
    <w:rsid w:val="004F20A7"/>
    <w:rsid w:val="004F263B"/>
    <w:rsid w:val="004F2913"/>
    <w:rsid w:val="004F3058"/>
    <w:rsid w:val="004F48F8"/>
    <w:rsid w:val="005044DD"/>
    <w:rsid w:val="0050552F"/>
    <w:rsid w:val="005056B5"/>
    <w:rsid w:val="00511AE3"/>
    <w:rsid w:val="0051314D"/>
    <w:rsid w:val="005136E5"/>
    <w:rsid w:val="00515091"/>
    <w:rsid w:val="00521DE3"/>
    <w:rsid w:val="005237B0"/>
    <w:rsid w:val="00524B79"/>
    <w:rsid w:val="00530285"/>
    <w:rsid w:val="00531EB6"/>
    <w:rsid w:val="005320C3"/>
    <w:rsid w:val="0053280D"/>
    <w:rsid w:val="00532F50"/>
    <w:rsid w:val="00534C54"/>
    <w:rsid w:val="005377F3"/>
    <w:rsid w:val="00543BF6"/>
    <w:rsid w:val="00544919"/>
    <w:rsid w:val="00547C6F"/>
    <w:rsid w:val="00551848"/>
    <w:rsid w:val="0055286C"/>
    <w:rsid w:val="00554C91"/>
    <w:rsid w:val="00563732"/>
    <w:rsid w:val="00566432"/>
    <w:rsid w:val="005701C7"/>
    <w:rsid w:val="00571016"/>
    <w:rsid w:val="00574D8F"/>
    <w:rsid w:val="00577E48"/>
    <w:rsid w:val="0058063A"/>
    <w:rsid w:val="0058358D"/>
    <w:rsid w:val="00584DA8"/>
    <w:rsid w:val="0059037F"/>
    <w:rsid w:val="00592D04"/>
    <w:rsid w:val="005943E8"/>
    <w:rsid w:val="005A0BB0"/>
    <w:rsid w:val="005A1BA6"/>
    <w:rsid w:val="005A260A"/>
    <w:rsid w:val="005A3664"/>
    <w:rsid w:val="005A6457"/>
    <w:rsid w:val="005A7EF9"/>
    <w:rsid w:val="005B4689"/>
    <w:rsid w:val="005B6DEA"/>
    <w:rsid w:val="005B76F1"/>
    <w:rsid w:val="005C1562"/>
    <w:rsid w:val="005C457B"/>
    <w:rsid w:val="005C4DCF"/>
    <w:rsid w:val="005C57B5"/>
    <w:rsid w:val="005C6853"/>
    <w:rsid w:val="005C78B0"/>
    <w:rsid w:val="005D43C8"/>
    <w:rsid w:val="005D7427"/>
    <w:rsid w:val="005E0421"/>
    <w:rsid w:val="005E15FD"/>
    <w:rsid w:val="005E1899"/>
    <w:rsid w:val="005E1F7B"/>
    <w:rsid w:val="005E3591"/>
    <w:rsid w:val="005E3E0A"/>
    <w:rsid w:val="005F6E71"/>
    <w:rsid w:val="006012F0"/>
    <w:rsid w:val="0060415E"/>
    <w:rsid w:val="006046E0"/>
    <w:rsid w:val="006101D6"/>
    <w:rsid w:val="00611A4D"/>
    <w:rsid w:val="00612938"/>
    <w:rsid w:val="00613049"/>
    <w:rsid w:val="00615F33"/>
    <w:rsid w:val="00617CA5"/>
    <w:rsid w:val="00620EB3"/>
    <w:rsid w:val="00621E1F"/>
    <w:rsid w:val="00622269"/>
    <w:rsid w:val="006238A0"/>
    <w:rsid w:val="0062538F"/>
    <w:rsid w:val="006269A7"/>
    <w:rsid w:val="00626B08"/>
    <w:rsid w:val="0063217F"/>
    <w:rsid w:val="006321BD"/>
    <w:rsid w:val="0063327D"/>
    <w:rsid w:val="00633372"/>
    <w:rsid w:val="00633ACF"/>
    <w:rsid w:val="00633FAD"/>
    <w:rsid w:val="00635954"/>
    <w:rsid w:val="00637806"/>
    <w:rsid w:val="00650A23"/>
    <w:rsid w:val="00653E25"/>
    <w:rsid w:val="0065556F"/>
    <w:rsid w:val="00661C2C"/>
    <w:rsid w:val="006635A3"/>
    <w:rsid w:val="00663CF1"/>
    <w:rsid w:val="00667F9C"/>
    <w:rsid w:val="00672E40"/>
    <w:rsid w:val="006737EA"/>
    <w:rsid w:val="00674D49"/>
    <w:rsid w:val="00675BE4"/>
    <w:rsid w:val="00677AA9"/>
    <w:rsid w:val="00680FC3"/>
    <w:rsid w:val="00683515"/>
    <w:rsid w:val="0068445E"/>
    <w:rsid w:val="00684A00"/>
    <w:rsid w:val="00685C37"/>
    <w:rsid w:val="006864C3"/>
    <w:rsid w:val="00686DFC"/>
    <w:rsid w:val="006911ED"/>
    <w:rsid w:val="0069491C"/>
    <w:rsid w:val="00694DD7"/>
    <w:rsid w:val="00696161"/>
    <w:rsid w:val="006A02D6"/>
    <w:rsid w:val="006A1224"/>
    <w:rsid w:val="006A492F"/>
    <w:rsid w:val="006B14B0"/>
    <w:rsid w:val="006B3101"/>
    <w:rsid w:val="006B4837"/>
    <w:rsid w:val="006B5EE3"/>
    <w:rsid w:val="006C24CF"/>
    <w:rsid w:val="006C2805"/>
    <w:rsid w:val="006C3684"/>
    <w:rsid w:val="006C4AD3"/>
    <w:rsid w:val="006D0B28"/>
    <w:rsid w:val="006D1A38"/>
    <w:rsid w:val="006D2A37"/>
    <w:rsid w:val="006D526F"/>
    <w:rsid w:val="006D5720"/>
    <w:rsid w:val="006D5761"/>
    <w:rsid w:val="006D68FF"/>
    <w:rsid w:val="006E232D"/>
    <w:rsid w:val="006E24DC"/>
    <w:rsid w:val="006E62FD"/>
    <w:rsid w:val="006E7182"/>
    <w:rsid w:val="006F20BF"/>
    <w:rsid w:val="006F2B29"/>
    <w:rsid w:val="006F2D5B"/>
    <w:rsid w:val="006F422D"/>
    <w:rsid w:val="00704B3E"/>
    <w:rsid w:val="0070533F"/>
    <w:rsid w:val="0070666C"/>
    <w:rsid w:val="0071227E"/>
    <w:rsid w:val="0071422D"/>
    <w:rsid w:val="00714341"/>
    <w:rsid w:val="0071508A"/>
    <w:rsid w:val="0071664A"/>
    <w:rsid w:val="007228DD"/>
    <w:rsid w:val="007230B2"/>
    <w:rsid w:val="00723E39"/>
    <w:rsid w:val="00726E53"/>
    <w:rsid w:val="00726F53"/>
    <w:rsid w:val="0072792D"/>
    <w:rsid w:val="0073235B"/>
    <w:rsid w:val="00732B83"/>
    <w:rsid w:val="0073356A"/>
    <w:rsid w:val="00733C17"/>
    <w:rsid w:val="007431D4"/>
    <w:rsid w:val="0074363E"/>
    <w:rsid w:val="007452F9"/>
    <w:rsid w:val="00747AA8"/>
    <w:rsid w:val="00750D61"/>
    <w:rsid w:val="00751809"/>
    <w:rsid w:val="00751F89"/>
    <w:rsid w:val="007549C4"/>
    <w:rsid w:val="007570E8"/>
    <w:rsid w:val="007578EA"/>
    <w:rsid w:val="00761FCA"/>
    <w:rsid w:val="00764DB5"/>
    <w:rsid w:val="00766602"/>
    <w:rsid w:val="00766628"/>
    <w:rsid w:val="00772678"/>
    <w:rsid w:val="007742F1"/>
    <w:rsid w:val="00775E4B"/>
    <w:rsid w:val="0077678A"/>
    <w:rsid w:val="00777030"/>
    <w:rsid w:val="0077711D"/>
    <w:rsid w:val="007813C7"/>
    <w:rsid w:val="00783317"/>
    <w:rsid w:val="00786A92"/>
    <w:rsid w:val="00786F4E"/>
    <w:rsid w:val="0079055C"/>
    <w:rsid w:val="007931E0"/>
    <w:rsid w:val="00793480"/>
    <w:rsid w:val="00795685"/>
    <w:rsid w:val="0079574C"/>
    <w:rsid w:val="007A197E"/>
    <w:rsid w:val="007A3E0F"/>
    <w:rsid w:val="007B06D4"/>
    <w:rsid w:val="007B1023"/>
    <w:rsid w:val="007B184B"/>
    <w:rsid w:val="007B4493"/>
    <w:rsid w:val="007B5DE2"/>
    <w:rsid w:val="007C0109"/>
    <w:rsid w:val="007D02DF"/>
    <w:rsid w:val="007D116F"/>
    <w:rsid w:val="007D2DF8"/>
    <w:rsid w:val="007D647B"/>
    <w:rsid w:val="007E0707"/>
    <w:rsid w:val="007E0E32"/>
    <w:rsid w:val="007E1A0E"/>
    <w:rsid w:val="007E2EA8"/>
    <w:rsid w:val="007E71F4"/>
    <w:rsid w:val="007F0FA2"/>
    <w:rsid w:val="007F1C9C"/>
    <w:rsid w:val="007F2D6F"/>
    <w:rsid w:val="007F6F85"/>
    <w:rsid w:val="007F7F50"/>
    <w:rsid w:val="00802124"/>
    <w:rsid w:val="008021EC"/>
    <w:rsid w:val="008024DB"/>
    <w:rsid w:val="0080310C"/>
    <w:rsid w:val="00803861"/>
    <w:rsid w:val="0080485A"/>
    <w:rsid w:val="00804C62"/>
    <w:rsid w:val="00805D6E"/>
    <w:rsid w:val="00806298"/>
    <w:rsid w:val="008074AD"/>
    <w:rsid w:val="008104D1"/>
    <w:rsid w:val="0081229D"/>
    <w:rsid w:val="008123E2"/>
    <w:rsid w:val="00815B89"/>
    <w:rsid w:val="00816C9C"/>
    <w:rsid w:val="00830C0C"/>
    <w:rsid w:val="0083664B"/>
    <w:rsid w:val="00837092"/>
    <w:rsid w:val="008375AD"/>
    <w:rsid w:val="00842B02"/>
    <w:rsid w:val="0084317D"/>
    <w:rsid w:val="00843F60"/>
    <w:rsid w:val="00843FA0"/>
    <w:rsid w:val="00845DEE"/>
    <w:rsid w:val="00846F7C"/>
    <w:rsid w:val="00852D5F"/>
    <w:rsid w:val="00861B52"/>
    <w:rsid w:val="00861C28"/>
    <w:rsid w:val="00870A3D"/>
    <w:rsid w:val="0087293C"/>
    <w:rsid w:val="00876CE8"/>
    <w:rsid w:val="008825EB"/>
    <w:rsid w:val="008832F7"/>
    <w:rsid w:val="00883AA4"/>
    <w:rsid w:val="00886B94"/>
    <w:rsid w:val="00886E10"/>
    <w:rsid w:val="00887439"/>
    <w:rsid w:val="00887831"/>
    <w:rsid w:val="008A03CC"/>
    <w:rsid w:val="008A1304"/>
    <w:rsid w:val="008A6083"/>
    <w:rsid w:val="008B1345"/>
    <w:rsid w:val="008B153E"/>
    <w:rsid w:val="008B382B"/>
    <w:rsid w:val="008B3C05"/>
    <w:rsid w:val="008B40F6"/>
    <w:rsid w:val="008B4975"/>
    <w:rsid w:val="008B6F5E"/>
    <w:rsid w:val="008B7A99"/>
    <w:rsid w:val="008C22A9"/>
    <w:rsid w:val="008C4669"/>
    <w:rsid w:val="008C6CEF"/>
    <w:rsid w:val="008D376B"/>
    <w:rsid w:val="008D63E4"/>
    <w:rsid w:val="008E20B0"/>
    <w:rsid w:val="008E22B2"/>
    <w:rsid w:val="008E7CBA"/>
    <w:rsid w:val="008F75D2"/>
    <w:rsid w:val="008F78D6"/>
    <w:rsid w:val="009003F2"/>
    <w:rsid w:val="00900598"/>
    <w:rsid w:val="00900C1F"/>
    <w:rsid w:val="00905610"/>
    <w:rsid w:val="009167A3"/>
    <w:rsid w:val="00917FCB"/>
    <w:rsid w:val="009229B2"/>
    <w:rsid w:val="00924F78"/>
    <w:rsid w:val="00926688"/>
    <w:rsid w:val="00927287"/>
    <w:rsid w:val="00927FA6"/>
    <w:rsid w:val="0093466E"/>
    <w:rsid w:val="0093735D"/>
    <w:rsid w:val="009411EE"/>
    <w:rsid w:val="00942471"/>
    <w:rsid w:val="00956D3E"/>
    <w:rsid w:val="009671D6"/>
    <w:rsid w:val="0097217D"/>
    <w:rsid w:val="00975D35"/>
    <w:rsid w:val="00984850"/>
    <w:rsid w:val="009851F1"/>
    <w:rsid w:val="009854B8"/>
    <w:rsid w:val="009870B6"/>
    <w:rsid w:val="0099231E"/>
    <w:rsid w:val="00992742"/>
    <w:rsid w:val="009955EA"/>
    <w:rsid w:val="009A04CF"/>
    <w:rsid w:val="009A0597"/>
    <w:rsid w:val="009A125F"/>
    <w:rsid w:val="009A3487"/>
    <w:rsid w:val="009A37DE"/>
    <w:rsid w:val="009A6567"/>
    <w:rsid w:val="009B3E4C"/>
    <w:rsid w:val="009B4EDE"/>
    <w:rsid w:val="009B570E"/>
    <w:rsid w:val="009B6753"/>
    <w:rsid w:val="009B7C6A"/>
    <w:rsid w:val="009C029D"/>
    <w:rsid w:val="009C0437"/>
    <w:rsid w:val="009C0BDD"/>
    <w:rsid w:val="009C0FE0"/>
    <w:rsid w:val="009C12D2"/>
    <w:rsid w:val="009C205E"/>
    <w:rsid w:val="009C4650"/>
    <w:rsid w:val="009D0648"/>
    <w:rsid w:val="009D20E2"/>
    <w:rsid w:val="009D3871"/>
    <w:rsid w:val="009D3E14"/>
    <w:rsid w:val="009D4ABF"/>
    <w:rsid w:val="009E0842"/>
    <w:rsid w:val="009F19D4"/>
    <w:rsid w:val="009F2446"/>
    <w:rsid w:val="009F4E0B"/>
    <w:rsid w:val="00A00857"/>
    <w:rsid w:val="00A01C3F"/>
    <w:rsid w:val="00A0316E"/>
    <w:rsid w:val="00A04ACE"/>
    <w:rsid w:val="00A1026E"/>
    <w:rsid w:val="00A10A97"/>
    <w:rsid w:val="00A125D4"/>
    <w:rsid w:val="00A12945"/>
    <w:rsid w:val="00A13530"/>
    <w:rsid w:val="00A15DBF"/>
    <w:rsid w:val="00A17F0E"/>
    <w:rsid w:val="00A2186F"/>
    <w:rsid w:val="00A2223F"/>
    <w:rsid w:val="00A227C6"/>
    <w:rsid w:val="00A230B1"/>
    <w:rsid w:val="00A24348"/>
    <w:rsid w:val="00A25437"/>
    <w:rsid w:val="00A25C09"/>
    <w:rsid w:val="00A2637A"/>
    <w:rsid w:val="00A30271"/>
    <w:rsid w:val="00A327A0"/>
    <w:rsid w:val="00A32F04"/>
    <w:rsid w:val="00A3446D"/>
    <w:rsid w:val="00A34953"/>
    <w:rsid w:val="00A36C94"/>
    <w:rsid w:val="00A37293"/>
    <w:rsid w:val="00A37EF7"/>
    <w:rsid w:val="00A37FB7"/>
    <w:rsid w:val="00A40F6F"/>
    <w:rsid w:val="00A413B5"/>
    <w:rsid w:val="00A4568B"/>
    <w:rsid w:val="00A47AEB"/>
    <w:rsid w:val="00A47B74"/>
    <w:rsid w:val="00A47F5D"/>
    <w:rsid w:val="00A51506"/>
    <w:rsid w:val="00A5235B"/>
    <w:rsid w:val="00A54B43"/>
    <w:rsid w:val="00A63AA8"/>
    <w:rsid w:val="00A67BBD"/>
    <w:rsid w:val="00A71908"/>
    <w:rsid w:val="00A73797"/>
    <w:rsid w:val="00A81EC9"/>
    <w:rsid w:val="00A8359E"/>
    <w:rsid w:val="00A83892"/>
    <w:rsid w:val="00A861D8"/>
    <w:rsid w:val="00A933E5"/>
    <w:rsid w:val="00A93CB5"/>
    <w:rsid w:val="00A942C3"/>
    <w:rsid w:val="00A94AA1"/>
    <w:rsid w:val="00A95752"/>
    <w:rsid w:val="00A960BD"/>
    <w:rsid w:val="00A964AC"/>
    <w:rsid w:val="00AA0E79"/>
    <w:rsid w:val="00AA12F2"/>
    <w:rsid w:val="00AA2A67"/>
    <w:rsid w:val="00AA43E7"/>
    <w:rsid w:val="00AB2612"/>
    <w:rsid w:val="00AB3D98"/>
    <w:rsid w:val="00AC2880"/>
    <w:rsid w:val="00AC2953"/>
    <w:rsid w:val="00AC497F"/>
    <w:rsid w:val="00AC5A2A"/>
    <w:rsid w:val="00AC6328"/>
    <w:rsid w:val="00AC75B4"/>
    <w:rsid w:val="00AE3C34"/>
    <w:rsid w:val="00AE4851"/>
    <w:rsid w:val="00AE4C8A"/>
    <w:rsid w:val="00AF1923"/>
    <w:rsid w:val="00AF3181"/>
    <w:rsid w:val="00AF4B62"/>
    <w:rsid w:val="00AF6262"/>
    <w:rsid w:val="00AF6C87"/>
    <w:rsid w:val="00B00FCF"/>
    <w:rsid w:val="00B07A60"/>
    <w:rsid w:val="00B122FD"/>
    <w:rsid w:val="00B1243C"/>
    <w:rsid w:val="00B14616"/>
    <w:rsid w:val="00B14BBC"/>
    <w:rsid w:val="00B20BD1"/>
    <w:rsid w:val="00B229E7"/>
    <w:rsid w:val="00B23C14"/>
    <w:rsid w:val="00B32755"/>
    <w:rsid w:val="00B459A6"/>
    <w:rsid w:val="00B52388"/>
    <w:rsid w:val="00B54A03"/>
    <w:rsid w:val="00B54AA6"/>
    <w:rsid w:val="00B54AD9"/>
    <w:rsid w:val="00B612B9"/>
    <w:rsid w:val="00B64307"/>
    <w:rsid w:val="00B646F7"/>
    <w:rsid w:val="00B70294"/>
    <w:rsid w:val="00B732E3"/>
    <w:rsid w:val="00B7440B"/>
    <w:rsid w:val="00B75466"/>
    <w:rsid w:val="00B766FF"/>
    <w:rsid w:val="00B76C71"/>
    <w:rsid w:val="00B7781F"/>
    <w:rsid w:val="00B81CC5"/>
    <w:rsid w:val="00B81FE8"/>
    <w:rsid w:val="00B821C4"/>
    <w:rsid w:val="00B84F40"/>
    <w:rsid w:val="00B85390"/>
    <w:rsid w:val="00B86B6D"/>
    <w:rsid w:val="00B93793"/>
    <w:rsid w:val="00B93BD7"/>
    <w:rsid w:val="00B9457A"/>
    <w:rsid w:val="00B94E4A"/>
    <w:rsid w:val="00B9582F"/>
    <w:rsid w:val="00B96A4D"/>
    <w:rsid w:val="00B96B88"/>
    <w:rsid w:val="00BA0072"/>
    <w:rsid w:val="00BA1925"/>
    <w:rsid w:val="00BA1B43"/>
    <w:rsid w:val="00BA4DEF"/>
    <w:rsid w:val="00BA60D6"/>
    <w:rsid w:val="00BB38A6"/>
    <w:rsid w:val="00BB668A"/>
    <w:rsid w:val="00BC058D"/>
    <w:rsid w:val="00BC3B73"/>
    <w:rsid w:val="00BC48D5"/>
    <w:rsid w:val="00BC754A"/>
    <w:rsid w:val="00BD3FC2"/>
    <w:rsid w:val="00BD5988"/>
    <w:rsid w:val="00BD7C7F"/>
    <w:rsid w:val="00BE1CC1"/>
    <w:rsid w:val="00BE1EC5"/>
    <w:rsid w:val="00BE27EE"/>
    <w:rsid w:val="00BE2AB1"/>
    <w:rsid w:val="00BE4669"/>
    <w:rsid w:val="00BE6C08"/>
    <w:rsid w:val="00BF0321"/>
    <w:rsid w:val="00BF1DB7"/>
    <w:rsid w:val="00BF1FFA"/>
    <w:rsid w:val="00BF37E0"/>
    <w:rsid w:val="00BF3C38"/>
    <w:rsid w:val="00C00AB2"/>
    <w:rsid w:val="00C0313A"/>
    <w:rsid w:val="00C046C0"/>
    <w:rsid w:val="00C055B9"/>
    <w:rsid w:val="00C070F8"/>
    <w:rsid w:val="00C07472"/>
    <w:rsid w:val="00C10565"/>
    <w:rsid w:val="00C10B85"/>
    <w:rsid w:val="00C11FBD"/>
    <w:rsid w:val="00C12E91"/>
    <w:rsid w:val="00C15715"/>
    <w:rsid w:val="00C17572"/>
    <w:rsid w:val="00C200A5"/>
    <w:rsid w:val="00C21CD0"/>
    <w:rsid w:val="00C2287D"/>
    <w:rsid w:val="00C27ECC"/>
    <w:rsid w:val="00C30401"/>
    <w:rsid w:val="00C340B6"/>
    <w:rsid w:val="00C37FD8"/>
    <w:rsid w:val="00C42AA4"/>
    <w:rsid w:val="00C4386E"/>
    <w:rsid w:val="00C450F3"/>
    <w:rsid w:val="00C50C64"/>
    <w:rsid w:val="00C5210C"/>
    <w:rsid w:val="00C5581A"/>
    <w:rsid w:val="00C5751F"/>
    <w:rsid w:val="00C63AEE"/>
    <w:rsid w:val="00C640A7"/>
    <w:rsid w:val="00C6645F"/>
    <w:rsid w:val="00C71385"/>
    <w:rsid w:val="00C74FCB"/>
    <w:rsid w:val="00C81A63"/>
    <w:rsid w:val="00C8251D"/>
    <w:rsid w:val="00C84EE4"/>
    <w:rsid w:val="00C870C3"/>
    <w:rsid w:val="00C90EC1"/>
    <w:rsid w:val="00C917D8"/>
    <w:rsid w:val="00C9197B"/>
    <w:rsid w:val="00C965EE"/>
    <w:rsid w:val="00CA647B"/>
    <w:rsid w:val="00CA7C8A"/>
    <w:rsid w:val="00CB1E8F"/>
    <w:rsid w:val="00CB2E50"/>
    <w:rsid w:val="00CB382B"/>
    <w:rsid w:val="00CB4714"/>
    <w:rsid w:val="00CB6AD7"/>
    <w:rsid w:val="00CD0C52"/>
    <w:rsid w:val="00CD1826"/>
    <w:rsid w:val="00CD338B"/>
    <w:rsid w:val="00CD540F"/>
    <w:rsid w:val="00CD5580"/>
    <w:rsid w:val="00CD5587"/>
    <w:rsid w:val="00CD7966"/>
    <w:rsid w:val="00CE22DB"/>
    <w:rsid w:val="00CE2777"/>
    <w:rsid w:val="00CE69BD"/>
    <w:rsid w:val="00CF08DE"/>
    <w:rsid w:val="00CF09CE"/>
    <w:rsid w:val="00CF125B"/>
    <w:rsid w:val="00CF6A9F"/>
    <w:rsid w:val="00D00162"/>
    <w:rsid w:val="00D0101A"/>
    <w:rsid w:val="00D02E29"/>
    <w:rsid w:val="00D04069"/>
    <w:rsid w:val="00D04425"/>
    <w:rsid w:val="00D05E30"/>
    <w:rsid w:val="00D065B4"/>
    <w:rsid w:val="00D0666C"/>
    <w:rsid w:val="00D113EB"/>
    <w:rsid w:val="00D12629"/>
    <w:rsid w:val="00D137F2"/>
    <w:rsid w:val="00D15051"/>
    <w:rsid w:val="00D150F9"/>
    <w:rsid w:val="00D16268"/>
    <w:rsid w:val="00D17DE6"/>
    <w:rsid w:val="00D21BCB"/>
    <w:rsid w:val="00D24056"/>
    <w:rsid w:val="00D24C0D"/>
    <w:rsid w:val="00D26EF2"/>
    <w:rsid w:val="00D33937"/>
    <w:rsid w:val="00D351A6"/>
    <w:rsid w:val="00D35B98"/>
    <w:rsid w:val="00D36895"/>
    <w:rsid w:val="00D37AE7"/>
    <w:rsid w:val="00D41DF2"/>
    <w:rsid w:val="00D4252A"/>
    <w:rsid w:val="00D46AC7"/>
    <w:rsid w:val="00D472AA"/>
    <w:rsid w:val="00D47BC3"/>
    <w:rsid w:val="00D576CD"/>
    <w:rsid w:val="00D65C79"/>
    <w:rsid w:val="00D66AB0"/>
    <w:rsid w:val="00D6744A"/>
    <w:rsid w:val="00D67C0A"/>
    <w:rsid w:val="00D71476"/>
    <w:rsid w:val="00D721B6"/>
    <w:rsid w:val="00D74D31"/>
    <w:rsid w:val="00D7599B"/>
    <w:rsid w:val="00D808CD"/>
    <w:rsid w:val="00D8188A"/>
    <w:rsid w:val="00D84CBE"/>
    <w:rsid w:val="00D91ADB"/>
    <w:rsid w:val="00D91DB5"/>
    <w:rsid w:val="00D92A5D"/>
    <w:rsid w:val="00D931B0"/>
    <w:rsid w:val="00DA0D53"/>
    <w:rsid w:val="00DA2658"/>
    <w:rsid w:val="00DA4FF3"/>
    <w:rsid w:val="00DB033A"/>
    <w:rsid w:val="00DB22DA"/>
    <w:rsid w:val="00DB5CE8"/>
    <w:rsid w:val="00DC5619"/>
    <w:rsid w:val="00DC76D9"/>
    <w:rsid w:val="00DD4B3C"/>
    <w:rsid w:val="00DD59A0"/>
    <w:rsid w:val="00DD738D"/>
    <w:rsid w:val="00DE6DD1"/>
    <w:rsid w:val="00DF10B5"/>
    <w:rsid w:val="00DF30FA"/>
    <w:rsid w:val="00DF5E1C"/>
    <w:rsid w:val="00DF6C3F"/>
    <w:rsid w:val="00DF7CF6"/>
    <w:rsid w:val="00E017A0"/>
    <w:rsid w:val="00E03AA1"/>
    <w:rsid w:val="00E05514"/>
    <w:rsid w:val="00E07E84"/>
    <w:rsid w:val="00E10FDF"/>
    <w:rsid w:val="00E166DD"/>
    <w:rsid w:val="00E206B6"/>
    <w:rsid w:val="00E23114"/>
    <w:rsid w:val="00E24077"/>
    <w:rsid w:val="00E247B6"/>
    <w:rsid w:val="00E25784"/>
    <w:rsid w:val="00E337B4"/>
    <w:rsid w:val="00E36C15"/>
    <w:rsid w:val="00E37748"/>
    <w:rsid w:val="00E40B28"/>
    <w:rsid w:val="00E4136D"/>
    <w:rsid w:val="00E4260D"/>
    <w:rsid w:val="00E42A4F"/>
    <w:rsid w:val="00E47F0C"/>
    <w:rsid w:val="00E503C9"/>
    <w:rsid w:val="00E50824"/>
    <w:rsid w:val="00E51707"/>
    <w:rsid w:val="00E53767"/>
    <w:rsid w:val="00E54F70"/>
    <w:rsid w:val="00E55E86"/>
    <w:rsid w:val="00E578BD"/>
    <w:rsid w:val="00E579D9"/>
    <w:rsid w:val="00E60A0C"/>
    <w:rsid w:val="00E64914"/>
    <w:rsid w:val="00E649FC"/>
    <w:rsid w:val="00E65B84"/>
    <w:rsid w:val="00E664AF"/>
    <w:rsid w:val="00E70C0A"/>
    <w:rsid w:val="00E7155A"/>
    <w:rsid w:val="00E74110"/>
    <w:rsid w:val="00E8247F"/>
    <w:rsid w:val="00E8654B"/>
    <w:rsid w:val="00E90516"/>
    <w:rsid w:val="00E9254C"/>
    <w:rsid w:val="00E92E63"/>
    <w:rsid w:val="00E931F8"/>
    <w:rsid w:val="00E9733E"/>
    <w:rsid w:val="00EA27CC"/>
    <w:rsid w:val="00EB3A23"/>
    <w:rsid w:val="00EB3E17"/>
    <w:rsid w:val="00EB5637"/>
    <w:rsid w:val="00EC09A9"/>
    <w:rsid w:val="00EC58C4"/>
    <w:rsid w:val="00EC676F"/>
    <w:rsid w:val="00ED6097"/>
    <w:rsid w:val="00ED672A"/>
    <w:rsid w:val="00ED7ED7"/>
    <w:rsid w:val="00EE4CEA"/>
    <w:rsid w:val="00EE621E"/>
    <w:rsid w:val="00EF0716"/>
    <w:rsid w:val="00EF2D39"/>
    <w:rsid w:val="00EF4549"/>
    <w:rsid w:val="00EF5695"/>
    <w:rsid w:val="00EF56C1"/>
    <w:rsid w:val="00EF5B63"/>
    <w:rsid w:val="00EF5D45"/>
    <w:rsid w:val="00F068BB"/>
    <w:rsid w:val="00F10A74"/>
    <w:rsid w:val="00F11C6B"/>
    <w:rsid w:val="00F1247A"/>
    <w:rsid w:val="00F17744"/>
    <w:rsid w:val="00F22A2F"/>
    <w:rsid w:val="00F2347C"/>
    <w:rsid w:val="00F33679"/>
    <w:rsid w:val="00F366B4"/>
    <w:rsid w:val="00F408E2"/>
    <w:rsid w:val="00F43575"/>
    <w:rsid w:val="00F43E09"/>
    <w:rsid w:val="00F45D92"/>
    <w:rsid w:val="00F50B89"/>
    <w:rsid w:val="00F52F0D"/>
    <w:rsid w:val="00F60A99"/>
    <w:rsid w:val="00F61D68"/>
    <w:rsid w:val="00F61F27"/>
    <w:rsid w:val="00F62B69"/>
    <w:rsid w:val="00F71EBE"/>
    <w:rsid w:val="00F73B60"/>
    <w:rsid w:val="00F758A5"/>
    <w:rsid w:val="00F823C4"/>
    <w:rsid w:val="00F839BB"/>
    <w:rsid w:val="00F854CB"/>
    <w:rsid w:val="00F87B51"/>
    <w:rsid w:val="00F92713"/>
    <w:rsid w:val="00F94358"/>
    <w:rsid w:val="00F95A10"/>
    <w:rsid w:val="00F9772C"/>
    <w:rsid w:val="00F97AA9"/>
    <w:rsid w:val="00FA43EC"/>
    <w:rsid w:val="00FA4AB7"/>
    <w:rsid w:val="00FB113E"/>
    <w:rsid w:val="00FB4777"/>
    <w:rsid w:val="00FB6256"/>
    <w:rsid w:val="00FC279C"/>
    <w:rsid w:val="00FC7D9F"/>
    <w:rsid w:val="00FD1953"/>
    <w:rsid w:val="00FE02FE"/>
    <w:rsid w:val="00FE06E1"/>
    <w:rsid w:val="00FE2BD3"/>
    <w:rsid w:val="00FE55B6"/>
    <w:rsid w:val="00FE6BBE"/>
    <w:rsid w:val="00FE6EC5"/>
    <w:rsid w:val="00FF1BF8"/>
    <w:rsid w:val="00FF20FA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97894"/>
  <w15:chartTrackingRefBased/>
  <w15:docId w15:val="{67DE140A-252C-4A80-99FB-716EB0EC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C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4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57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56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D21"/>
  </w:style>
  <w:style w:type="paragraph" w:styleId="Footer">
    <w:name w:val="footer"/>
    <w:basedOn w:val="Normal"/>
    <w:link w:val="FooterChar"/>
    <w:uiPriority w:val="99"/>
    <w:unhideWhenUsed/>
    <w:rsid w:val="00372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8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4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15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i.org/10.1016/0001-4575(88)90055-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37/0021-9010.82.2.25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jenvp.2014.09.00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17457300.2013.8447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17457300.2013.84471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Oliver</dc:creator>
  <cp:keywords/>
  <dc:description/>
  <cp:lastModifiedBy>Myriam Oliver</cp:lastModifiedBy>
  <cp:revision>647</cp:revision>
  <dcterms:created xsi:type="dcterms:W3CDTF">2021-04-04T19:31:00Z</dcterms:created>
  <dcterms:modified xsi:type="dcterms:W3CDTF">2021-05-16T01:18:00Z</dcterms:modified>
</cp:coreProperties>
</file>